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AB" w:rsidRDefault="007F1F49" w:rsidP="0011125B">
      <w:pPr>
        <w:spacing w:after="0" w:line="240" w:lineRule="auto"/>
        <w:jc w:val="center"/>
        <w:rPr>
          <w:rFonts w:ascii="Times New Roman" w:hAnsi="Times New Roman" w:cs="Times New Roman"/>
          <w:b/>
          <w:color w:val="C00000"/>
          <w:sz w:val="24"/>
          <w:szCs w:val="24"/>
          <w:lang w:val="tr-TR"/>
        </w:rPr>
      </w:pPr>
      <w:r>
        <w:rPr>
          <w:rFonts w:ascii="Times New Roman" w:hAnsi="Times New Roman" w:cs="Times New Roman"/>
          <w:b/>
          <w:color w:val="C00000"/>
          <w:sz w:val="24"/>
          <w:szCs w:val="24"/>
          <w:lang w:val="tr-TR"/>
        </w:rPr>
        <w:t>2020 YILI İ</w:t>
      </w:r>
      <w:r w:rsidR="005411C1">
        <w:rPr>
          <w:rFonts w:ascii="Times New Roman" w:hAnsi="Times New Roman" w:cs="Times New Roman"/>
          <w:b/>
          <w:color w:val="C00000"/>
          <w:sz w:val="24"/>
          <w:szCs w:val="24"/>
          <w:lang w:val="tr-TR"/>
        </w:rPr>
        <w:t>KİNCİ</w:t>
      </w:r>
      <w:r w:rsidR="002F27D9">
        <w:rPr>
          <w:rFonts w:ascii="Times New Roman" w:hAnsi="Times New Roman" w:cs="Times New Roman"/>
          <w:b/>
          <w:color w:val="C00000"/>
          <w:sz w:val="24"/>
          <w:szCs w:val="24"/>
          <w:lang w:val="tr-TR"/>
        </w:rPr>
        <w:t xml:space="preserve"> </w:t>
      </w:r>
      <w:r w:rsidR="00CC1EFA">
        <w:rPr>
          <w:rFonts w:ascii="Times New Roman" w:hAnsi="Times New Roman" w:cs="Times New Roman"/>
          <w:b/>
          <w:color w:val="C00000"/>
          <w:sz w:val="24"/>
          <w:szCs w:val="24"/>
          <w:lang w:val="tr-TR"/>
        </w:rPr>
        <w:t xml:space="preserve">ÜÇ </w:t>
      </w:r>
      <w:r w:rsidR="00873A82" w:rsidRPr="0011125B">
        <w:rPr>
          <w:rFonts w:ascii="Times New Roman" w:hAnsi="Times New Roman" w:cs="Times New Roman"/>
          <w:b/>
          <w:color w:val="C00000"/>
          <w:sz w:val="24"/>
          <w:szCs w:val="24"/>
          <w:lang w:val="tr-TR"/>
        </w:rPr>
        <w:t xml:space="preserve">AYINA İLİŞKİN </w:t>
      </w:r>
    </w:p>
    <w:p w:rsidR="00873A82" w:rsidRDefault="00873A82" w:rsidP="0011125B">
      <w:pPr>
        <w:spacing w:after="0" w:line="240" w:lineRule="auto"/>
        <w:jc w:val="center"/>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PİYASA GÖZETİMİ VE DENETİMİ SONUÇLARI</w:t>
      </w:r>
    </w:p>
    <w:p w:rsidR="00E06E3B" w:rsidRDefault="00E06E3B" w:rsidP="0011125B">
      <w:pPr>
        <w:widowControl w:val="0"/>
        <w:autoSpaceDE w:val="0"/>
        <w:autoSpaceDN w:val="0"/>
        <w:adjustRightInd w:val="0"/>
        <w:spacing w:after="0" w:line="240" w:lineRule="auto"/>
        <w:jc w:val="both"/>
        <w:rPr>
          <w:rFonts w:ascii="Times New Roman" w:hAnsi="Times New Roman" w:cs="Times New Roman"/>
          <w:b/>
          <w:color w:val="C00000"/>
          <w:sz w:val="24"/>
          <w:szCs w:val="24"/>
          <w:lang w:val="tr-TR"/>
        </w:rPr>
      </w:pPr>
    </w:p>
    <w:p w:rsidR="00873A82" w:rsidRDefault="00873A82" w:rsidP="0011125B">
      <w:pPr>
        <w:widowControl w:val="0"/>
        <w:autoSpaceDE w:val="0"/>
        <w:autoSpaceDN w:val="0"/>
        <w:adjustRightInd w:val="0"/>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Temel amacı piyasaya mevzuata uygun ve güvenli ürün arz edilmesinin sağlanması olan piyasa gözetimi ve denetimi (PGD) faaliyetlerini ülkemizde 9 farklı kamu kuruluşu yürütmektedir. PGD uygulamasının temelini oluşturan kalite altyapısının kurulması ve AB teknik mevzuatının uyumlaştırılması çalışmalarında önemli rol üstlenen Bakanlığımız, ulusal düzeyde koordinatör kuruluş olarak görevlendirilmiştir. </w:t>
      </w:r>
    </w:p>
    <w:p w:rsidR="0011125B" w:rsidRPr="0011125B" w:rsidRDefault="0011125B" w:rsidP="0011125B">
      <w:pPr>
        <w:widowControl w:val="0"/>
        <w:autoSpaceDE w:val="0"/>
        <w:autoSpaceDN w:val="0"/>
        <w:adjustRightInd w:val="0"/>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Bakanlığımızca,  söz konusu koordinasyon görevi kapsamında, 2009 yılından bu yana her sene PGD kuruluşlarının bir önceki yıla ait denetim istatistikleri derlenerek, </w:t>
      </w:r>
      <w:proofErr w:type="spellStart"/>
      <w:r w:rsidRPr="0011125B">
        <w:rPr>
          <w:rFonts w:ascii="Times New Roman" w:hAnsi="Times New Roman" w:cs="Times New Roman"/>
          <w:sz w:val="24"/>
          <w:szCs w:val="24"/>
          <w:lang w:val="tr-TR"/>
        </w:rPr>
        <w:t>PGD'nin</w:t>
      </w:r>
      <w:proofErr w:type="spellEnd"/>
      <w:r w:rsidRPr="0011125B">
        <w:rPr>
          <w:rFonts w:ascii="Times New Roman" w:hAnsi="Times New Roman" w:cs="Times New Roman"/>
          <w:sz w:val="24"/>
          <w:szCs w:val="24"/>
          <w:lang w:val="tr-TR"/>
        </w:rPr>
        <w:t xml:space="preserve"> yıllar</w:t>
      </w:r>
      <w:r w:rsidR="00D077A3" w:rsidRPr="0011125B">
        <w:rPr>
          <w:rFonts w:ascii="Times New Roman" w:hAnsi="Times New Roman" w:cs="Times New Roman"/>
          <w:sz w:val="24"/>
          <w:szCs w:val="24"/>
          <w:lang w:val="tr-TR"/>
        </w:rPr>
        <w:t xml:space="preserve"> içindeki gelişiminin ortaya kon</w:t>
      </w:r>
      <w:r w:rsidRPr="0011125B">
        <w:rPr>
          <w:rFonts w:ascii="Times New Roman" w:hAnsi="Times New Roman" w:cs="Times New Roman"/>
          <w:sz w:val="24"/>
          <w:szCs w:val="24"/>
          <w:lang w:val="tr-TR"/>
        </w:rPr>
        <w:t>ulması amacıyla yıllık raporlar hazırlanmaktır.</w:t>
      </w:r>
      <w:r w:rsidR="00621E98" w:rsidRPr="0011125B">
        <w:rPr>
          <w:rFonts w:ascii="Times New Roman" w:hAnsi="Times New Roman" w:cs="Times New Roman"/>
          <w:sz w:val="24"/>
          <w:szCs w:val="24"/>
          <w:lang w:val="tr-TR"/>
        </w:rPr>
        <w:t xml:space="preserve"> Bununla birlikte, 2018 yılı ilk dokuz aylık döneminden başlamak üzere, PGD raporları üçer aylık ar</w:t>
      </w:r>
      <w:r w:rsidR="00214E8B">
        <w:rPr>
          <w:rFonts w:ascii="Times New Roman" w:hAnsi="Times New Roman" w:cs="Times New Roman"/>
          <w:sz w:val="24"/>
          <w:szCs w:val="24"/>
          <w:lang w:val="tr-TR"/>
        </w:rPr>
        <w:t>alıklarla yayımlanarak kamuoyu</w:t>
      </w:r>
      <w:r w:rsidR="00621E98" w:rsidRPr="0011125B">
        <w:rPr>
          <w:rFonts w:ascii="Times New Roman" w:hAnsi="Times New Roman" w:cs="Times New Roman"/>
          <w:sz w:val="24"/>
          <w:szCs w:val="24"/>
          <w:lang w:val="tr-TR"/>
        </w:rPr>
        <w:t xml:space="preserve"> düzenli olarak bilgilendirilmektedir. </w:t>
      </w:r>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METODOLOJİ</w:t>
      </w:r>
    </w:p>
    <w:p w:rsidR="0011125B" w:rsidRPr="0011125B" w:rsidRDefault="0011125B" w:rsidP="0011125B">
      <w:pPr>
        <w:spacing w:after="0" w:line="240" w:lineRule="auto"/>
        <w:jc w:val="both"/>
        <w:rPr>
          <w:rFonts w:ascii="Times New Roman" w:hAnsi="Times New Roman" w:cs="Times New Roman"/>
          <w:b/>
          <w:color w:val="C00000"/>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Okumakta olduğunuz bu Rapor, Avrupa Birliği (AB) uygulamaları da göz önünde bulundurularak tespit edilen </w:t>
      </w:r>
      <w:proofErr w:type="gramStart"/>
      <w:r w:rsidRPr="0011125B">
        <w:rPr>
          <w:rFonts w:ascii="Times New Roman" w:hAnsi="Times New Roman" w:cs="Times New Roman"/>
          <w:sz w:val="24"/>
          <w:szCs w:val="24"/>
          <w:lang w:val="tr-TR"/>
        </w:rPr>
        <w:t>metodoloji</w:t>
      </w:r>
      <w:proofErr w:type="gramEnd"/>
      <w:r w:rsidRPr="0011125B">
        <w:rPr>
          <w:rStyle w:val="DipnotBavurusu"/>
          <w:rFonts w:ascii="Times New Roman" w:hAnsi="Times New Roman" w:cs="Times New Roman"/>
          <w:sz w:val="24"/>
          <w:szCs w:val="24"/>
          <w:lang w:val="tr-TR"/>
        </w:rPr>
        <w:footnoteReference w:id="1"/>
      </w:r>
      <w:r w:rsidRPr="0011125B">
        <w:rPr>
          <w:rFonts w:ascii="Times New Roman" w:hAnsi="Times New Roman" w:cs="Times New Roman"/>
          <w:sz w:val="24"/>
          <w:szCs w:val="24"/>
          <w:lang w:val="tr-TR"/>
        </w:rPr>
        <w:t xml:space="preserve"> çerçevesinde hazırlanmış olup, bu metodolojiye uygun ve kıyaslanabilecek formatta veri sağlayabilen kuruluşların verileri genel değerlendirmeye dahil edilmiştir. </w:t>
      </w:r>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proofErr w:type="gramStart"/>
      <w:r w:rsidRPr="0011125B">
        <w:rPr>
          <w:rFonts w:ascii="Times New Roman" w:hAnsi="Times New Roman" w:cs="Times New Roman"/>
          <w:sz w:val="24"/>
          <w:szCs w:val="24"/>
          <w:lang w:val="tr-TR"/>
        </w:rPr>
        <w:t>Verilerin sağlıklı bir biçimde karşılaştırılabilmesi adına</w:t>
      </w:r>
      <w:r w:rsidR="00002193">
        <w:rPr>
          <w:rFonts w:ascii="Times New Roman" w:hAnsi="Times New Roman" w:cs="Times New Roman"/>
          <w:sz w:val="24"/>
          <w:szCs w:val="24"/>
          <w:lang w:val="tr-TR"/>
        </w:rPr>
        <w:t xml:space="preserve">, bu raporda </w:t>
      </w:r>
      <w:r w:rsidRPr="0011125B">
        <w:rPr>
          <w:rFonts w:ascii="Times New Roman" w:hAnsi="Times New Roman" w:cs="Times New Roman"/>
          <w:sz w:val="24"/>
          <w:szCs w:val="24"/>
          <w:lang w:val="tr-TR"/>
        </w:rPr>
        <w:t>Sanayi ve Teknoloji Bakanlığı</w:t>
      </w:r>
      <w:r w:rsidR="006B09BD">
        <w:rPr>
          <w:rFonts w:ascii="Times New Roman" w:hAnsi="Times New Roman" w:cs="Times New Roman"/>
          <w:sz w:val="24"/>
          <w:szCs w:val="24"/>
          <w:lang w:val="tr-TR"/>
        </w:rPr>
        <w:t xml:space="preserve"> (STB)</w:t>
      </w:r>
      <w:r w:rsidRPr="0011125B">
        <w:rPr>
          <w:rFonts w:ascii="Times New Roman" w:hAnsi="Times New Roman" w:cs="Times New Roman"/>
          <w:sz w:val="24"/>
          <w:szCs w:val="24"/>
          <w:lang w:val="tr-TR"/>
        </w:rPr>
        <w:t xml:space="preserve"> (yasal metroloji ile petrol ve LPG ürünleri ürün grupları hariç), Tarım ve Orman Bakanlığı </w:t>
      </w:r>
      <w:r w:rsidR="006B09BD">
        <w:rPr>
          <w:rFonts w:ascii="Times New Roman" w:hAnsi="Times New Roman" w:cs="Times New Roman"/>
          <w:sz w:val="24"/>
          <w:szCs w:val="24"/>
          <w:lang w:val="tr-TR"/>
        </w:rPr>
        <w:t xml:space="preserve">(TOB) </w:t>
      </w:r>
      <w:r w:rsidRPr="0011125B">
        <w:rPr>
          <w:rFonts w:ascii="Times New Roman" w:hAnsi="Times New Roman" w:cs="Times New Roman"/>
          <w:sz w:val="24"/>
          <w:szCs w:val="24"/>
          <w:lang w:val="tr-TR"/>
        </w:rPr>
        <w:t>(tütün ve tütün mamulleri ile kimyevi ve organik gübreler hariç), Sağlık Bakanlığı</w:t>
      </w:r>
      <w:r w:rsidR="006B09BD">
        <w:rPr>
          <w:rFonts w:ascii="Times New Roman" w:hAnsi="Times New Roman" w:cs="Times New Roman"/>
          <w:sz w:val="24"/>
          <w:szCs w:val="24"/>
          <w:lang w:val="tr-TR"/>
        </w:rPr>
        <w:t xml:space="preserve"> (SB)</w:t>
      </w:r>
      <w:r w:rsidR="00FB1EE5">
        <w:rPr>
          <w:rFonts w:ascii="Times New Roman" w:hAnsi="Times New Roman" w:cs="Times New Roman"/>
          <w:sz w:val="24"/>
          <w:szCs w:val="24"/>
          <w:lang w:val="tr-TR"/>
        </w:rPr>
        <w:t xml:space="preserve"> (sahte kozmetikler hariç)</w:t>
      </w:r>
      <w:r w:rsidR="008B2B4E">
        <w:rPr>
          <w:rFonts w:ascii="Times New Roman" w:hAnsi="Times New Roman" w:cs="Times New Roman"/>
          <w:sz w:val="24"/>
          <w:szCs w:val="24"/>
          <w:lang w:val="tr-TR"/>
        </w:rPr>
        <w:t>, Çevre ve Şehircilik Bakanlığı(ÇŞB)(yapı malzemeleri), Aile, Çalışma ve Sosyal Hizmetler Bakanlığı (AÇSHB), Bilgi Teknolojileri ve İletişim Kurumu (BTK)</w:t>
      </w:r>
      <w:r w:rsidR="00FB1EE5">
        <w:rPr>
          <w:rFonts w:ascii="Times New Roman" w:hAnsi="Times New Roman" w:cs="Times New Roman"/>
          <w:sz w:val="24"/>
          <w:szCs w:val="24"/>
          <w:lang w:val="tr-TR"/>
        </w:rPr>
        <w:t xml:space="preserve"> </w:t>
      </w:r>
      <w:r w:rsidR="008B2B4E">
        <w:rPr>
          <w:rFonts w:ascii="Times New Roman" w:hAnsi="Times New Roman" w:cs="Times New Roman"/>
          <w:sz w:val="24"/>
          <w:szCs w:val="24"/>
          <w:lang w:val="tr-TR"/>
        </w:rPr>
        <w:t xml:space="preserve">Ticaret Bakanlığı Tüketicinin Korunması ve Piyasa Gözetimi Genel Müdürlüğü (TKPGGM) </w:t>
      </w:r>
      <w:r w:rsidRPr="0011125B">
        <w:rPr>
          <w:rFonts w:ascii="Times New Roman" w:hAnsi="Times New Roman" w:cs="Times New Roman"/>
          <w:sz w:val="24"/>
          <w:szCs w:val="24"/>
          <w:lang w:val="tr-TR"/>
        </w:rPr>
        <w:t xml:space="preserve">verileri değerlendirmeye alınmıştır. </w:t>
      </w:r>
      <w:proofErr w:type="gramEnd"/>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Bununla birlikte, grafiklere yansıtılamayan ve genel değerlendirmeye </w:t>
      </w:r>
      <w:proofErr w:type="gramStart"/>
      <w:r w:rsidRPr="0011125B">
        <w:rPr>
          <w:rFonts w:ascii="Times New Roman" w:hAnsi="Times New Roman" w:cs="Times New Roman"/>
          <w:sz w:val="24"/>
          <w:szCs w:val="24"/>
          <w:lang w:val="tr-TR"/>
        </w:rPr>
        <w:t>dahil</w:t>
      </w:r>
      <w:proofErr w:type="gramEnd"/>
      <w:r w:rsidRPr="0011125B">
        <w:rPr>
          <w:rFonts w:ascii="Times New Roman" w:hAnsi="Times New Roman" w:cs="Times New Roman"/>
          <w:sz w:val="24"/>
          <w:szCs w:val="24"/>
          <w:lang w:val="tr-TR"/>
        </w:rPr>
        <w:t xml:space="preserve"> edilemeyen söz konusu veriler rapor içerisinde ayrıca değerlendirilmiştir.</w:t>
      </w:r>
    </w:p>
    <w:p w:rsidR="0011125B" w:rsidRPr="0011125B" w:rsidRDefault="0011125B" w:rsidP="0011125B">
      <w:pPr>
        <w:spacing w:after="0" w:line="240" w:lineRule="auto"/>
        <w:jc w:val="both"/>
        <w:rPr>
          <w:rFonts w:ascii="Times New Roman" w:hAnsi="Times New Roman" w:cs="Times New Roman"/>
          <w:sz w:val="24"/>
          <w:szCs w:val="24"/>
          <w:lang w:val="tr-TR"/>
        </w:rPr>
      </w:pPr>
    </w:p>
    <w:p w:rsidR="00AA6201" w:rsidRPr="0011125B" w:rsidRDefault="00AA6201"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Öte yandan, söz konusu denetim verileri ilgili PGD kuruluşl</w:t>
      </w:r>
      <w:r w:rsidR="00FB1EE5">
        <w:rPr>
          <w:rFonts w:ascii="Times New Roman" w:hAnsi="Times New Roman" w:cs="Times New Roman"/>
          <w:sz w:val="24"/>
          <w:szCs w:val="24"/>
          <w:lang w:val="tr-TR"/>
        </w:rPr>
        <w:t>arından temin edilmiş olup, 2020 yılı Ocak, Şubat ve Mart</w:t>
      </w:r>
      <w:r w:rsidR="00DA758D" w:rsidRPr="0011125B">
        <w:rPr>
          <w:rFonts w:ascii="Times New Roman" w:hAnsi="Times New Roman" w:cs="Times New Roman"/>
          <w:sz w:val="24"/>
          <w:szCs w:val="24"/>
          <w:lang w:val="tr-TR"/>
        </w:rPr>
        <w:t xml:space="preserve"> ay</w:t>
      </w:r>
      <w:r w:rsidR="002E778C">
        <w:rPr>
          <w:rFonts w:ascii="Times New Roman" w:hAnsi="Times New Roman" w:cs="Times New Roman"/>
          <w:sz w:val="24"/>
          <w:szCs w:val="24"/>
          <w:lang w:val="tr-TR"/>
        </w:rPr>
        <w:t>larına</w:t>
      </w:r>
      <w:r w:rsidR="00DA758D" w:rsidRPr="0011125B">
        <w:rPr>
          <w:rFonts w:ascii="Times New Roman" w:hAnsi="Times New Roman" w:cs="Times New Roman"/>
          <w:sz w:val="24"/>
          <w:szCs w:val="24"/>
          <w:lang w:val="tr-TR"/>
        </w:rPr>
        <w:t xml:space="preserve"> ilişkin olarak denetim, test/deney veya değerlendirme </w:t>
      </w:r>
      <w:r w:rsidRPr="0011125B">
        <w:rPr>
          <w:rFonts w:ascii="Times New Roman" w:hAnsi="Times New Roman" w:cs="Times New Roman"/>
          <w:sz w:val="24"/>
          <w:szCs w:val="24"/>
          <w:lang w:val="tr-TR"/>
        </w:rPr>
        <w:t xml:space="preserve">süreci devam eden ürünler bulunmaktadır. </w:t>
      </w:r>
    </w:p>
    <w:p w:rsidR="00873A82" w:rsidRDefault="00873A82" w:rsidP="0011125B">
      <w:pPr>
        <w:spacing w:after="0" w:line="240" w:lineRule="auto"/>
        <w:jc w:val="both"/>
        <w:rPr>
          <w:rFonts w:ascii="Times New Roman" w:hAnsi="Times New Roman" w:cs="Times New Roman"/>
          <w:sz w:val="24"/>
          <w:szCs w:val="24"/>
          <w:lang w:val="tr-TR"/>
        </w:rPr>
      </w:pPr>
    </w:p>
    <w:p w:rsidR="00843C0B" w:rsidRPr="0070392D" w:rsidRDefault="00843C0B" w:rsidP="00843C0B">
      <w:pPr>
        <w:pStyle w:val="GvdeMetni"/>
        <w:spacing w:after="240"/>
        <w:rPr>
          <w:rFonts w:eastAsiaTheme="minorHAnsi"/>
          <w:b/>
        </w:rPr>
      </w:pPr>
      <w:r w:rsidRPr="00843C0B">
        <w:rPr>
          <w:rFonts w:eastAsiaTheme="minorHAnsi"/>
        </w:rPr>
        <w:t xml:space="preserve">Raporda yer alan “güvensiz ürün” kavramı ile kastedilen gerçek anlamda güvensizlik arz eden (insan sağlığı, can ve mal güvenliği, hayvan ve bitki yaşam ve sağlığı ile çevrenin ve tüketicinin korunması yönünden risk arz eden), dolayısıyla piyasaya arzın yasaklanması, piyasadan toplatma, ya da imha gibi müeyyidelerin uygulanmasını gerektiren ürünlerdir. </w:t>
      </w:r>
      <w:r w:rsidRPr="0070392D">
        <w:rPr>
          <w:rFonts w:eastAsiaTheme="minorHAnsi"/>
          <w:b/>
        </w:rPr>
        <w:t>“Uygunsuz ürün” kavramı ise şekli ve tali eksiklikleri tespit edilen (işaret eksikliği, kullanım kılavuzu eksikliği gibi), dolayısıyla toplatma, piyasaya arzı yasaklama, imha gibi önlemleri gerektirmeyen, ancak idari para cezası ile düzeltici önlem uygulanması gereken ürünlere işaret etmektedir.</w:t>
      </w:r>
    </w:p>
    <w:p w:rsidR="00843C0B" w:rsidRPr="0011125B" w:rsidRDefault="00843C0B" w:rsidP="0011125B">
      <w:pPr>
        <w:spacing w:after="0" w:line="240" w:lineRule="auto"/>
        <w:jc w:val="both"/>
        <w:rPr>
          <w:rFonts w:ascii="Times New Roman" w:hAnsi="Times New Roman" w:cs="Times New Roman"/>
          <w:sz w:val="24"/>
          <w:szCs w:val="24"/>
          <w:lang w:val="tr-TR"/>
        </w:rPr>
      </w:pPr>
    </w:p>
    <w:p w:rsidR="00873A82" w:rsidRPr="0011125B" w:rsidRDefault="00873A82" w:rsidP="0011125B">
      <w:pPr>
        <w:spacing w:after="0" w:line="240" w:lineRule="auto"/>
        <w:jc w:val="both"/>
        <w:rPr>
          <w:rFonts w:ascii="Times New Roman" w:hAnsi="Times New Roman" w:cs="Times New Roman"/>
          <w:sz w:val="24"/>
          <w:szCs w:val="24"/>
          <w:lang w:val="tr-TR"/>
        </w:rPr>
      </w:pPr>
    </w:p>
    <w:p w:rsidR="008E2DC1" w:rsidRPr="0011125B" w:rsidRDefault="008E2DC1" w:rsidP="0011125B">
      <w:pPr>
        <w:spacing w:after="0" w:line="240" w:lineRule="auto"/>
        <w:jc w:val="both"/>
        <w:rPr>
          <w:rFonts w:ascii="Times New Roman" w:hAnsi="Times New Roman" w:cs="Times New Roman"/>
          <w:sz w:val="24"/>
          <w:szCs w:val="24"/>
          <w:lang w:val="tr-TR"/>
        </w:rPr>
        <w:sectPr w:rsidR="008E2DC1" w:rsidRPr="0011125B">
          <w:pgSz w:w="11906" w:h="16838"/>
          <w:pgMar w:top="1417" w:right="1417" w:bottom="1417" w:left="1417" w:header="708" w:footer="708" w:gutter="0"/>
          <w:cols w:space="708"/>
          <w:docGrid w:linePitch="360"/>
        </w:sectPr>
      </w:pPr>
    </w:p>
    <w:p w:rsidR="00FB5E6F" w:rsidRDefault="00191CB0" w:rsidP="004F3276">
      <w:pPr>
        <w:spacing w:after="0" w:line="240" w:lineRule="auto"/>
        <w:ind w:firstLine="360"/>
        <w:rPr>
          <w:rFonts w:ascii="Times New Roman" w:hAnsi="Times New Roman" w:cs="Times New Roman"/>
          <w:b/>
          <w:color w:val="C00000"/>
          <w:sz w:val="24"/>
          <w:szCs w:val="24"/>
          <w:lang w:val="tr-TR"/>
        </w:rPr>
      </w:pPr>
      <w:r>
        <w:rPr>
          <w:rFonts w:ascii="Times New Roman" w:hAnsi="Times New Roman" w:cs="Times New Roman"/>
          <w:b/>
          <w:color w:val="C00000"/>
          <w:sz w:val="24"/>
          <w:szCs w:val="24"/>
          <w:lang w:val="tr-TR"/>
        </w:rPr>
        <w:t>2020</w:t>
      </w:r>
      <w:r w:rsidR="001D4DE7" w:rsidRPr="0011125B">
        <w:rPr>
          <w:rFonts w:ascii="Times New Roman" w:hAnsi="Times New Roman" w:cs="Times New Roman"/>
          <w:b/>
          <w:color w:val="C00000"/>
          <w:sz w:val="24"/>
          <w:szCs w:val="24"/>
          <w:lang w:val="tr-TR"/>
        </w:rPr>
        <w:t xml:space="preserve"> </w:t>
      </w:r>
      <w:r>
        <w:rPr>
          <w:rFonts w:ascii="Times New Roman" w:hAnsi="Times New Roman" w:cs="Times New Roman"/>
          <w:b/>
          <w:color w:val="C00000"/>
          <w:sz w:val="24"/>
          <w:szCs w:val="24"/>
          <w:lang w:val="tr-TR"/>
        </w:rPr>
        <w:t>YILI İ</w:t>
      </w:r>
      <w:r w:rsidR="005411C1">
        <w:rPr>
          <w:rFonts w:ascii="Times New Roman" w:hAnsi="Times New Roman" w:cs="Times New Roman"/>
          <w:b/>
          <w:color w:val="C00000"/>
          <w:sz w:val="24"/>
          <w:szCs w:val="24"/>
          <w:lang w:val="tr-TR"/>
        </w:rPr>
        <w:t>KİNCİ</w:t>
      </w:r>
      <w:r>
        <w:rPr>
          <w:rFonts w:ascii="Times New Roman" w:hAnsi="Times New Roman" w:cs="Times New Roman"/>
          <w:b/>
          <w:color w:val="C00000"/>
          <w:sz w:val="24"/>
          <w:szCs w:val="24"/>
          <w:lang w:val="tr-TR"/>
        </w:rPr>
        <w:t xml:space="preserve"> </w:t>
      </w:r>
      <w:r w:rsidR="007C1122">
        <w:rPr>
          <w:rFonts w:ascii="Times New Roman" w:hAnsi="Times New Roman" w:cs="Times New Roman"/>
          <w:b/>
          <w:color w:val="C00000"/>
          <w:sz w:val="24"/>
          <w:szCs w:val="24"/>
          <w:lang w:val="tr-TR"/>
        </w:rPr>
        <w:t>ÜÇ</w:t>
      </w:r>
      <w:r w:rsidR="002C76BA" w:rsidRPr="0011125B">
        <w:rPr>
          <w:rFonts w:ascii="Times New Roman" w:hAnsi="Times New Roman" w:cs="Times New Roman"/>
          <w:b/>
          <w:color w:val="C00000"/>
          <w:sz w:val="24"/>
          <w:szCs w:val="24"/>
          <w:lang w:val="tr-TR"/>
        </w:rPr>
        <w:t xml:space="preserve"> AYINA İLİŞKİN VERİLER VE DEĞERLENDİRME</w:t>
      </w:r>
    </w:p>
    <w:p w:rsidR="009909A8" w:rsidRPr="0011125B" w:rsidRDefault="009909A8" w:rsidP="004F3276">
      <w:pPr>
        <w:spacing w:after="0" w:line="240" w:lineRule="auto"/>
        <w:rPr>
          <w:rFonts w:ascii="Times New Roman" w:hAnsi="Times New Roman" w:cs="Times New Roman"/>
          <w:b/>
          <w:color w:val="C00000"/>
          <w:sz w:val="24"/>
          <w:szCs w:val="24"/>
          <w:lang w:val="tr-TR"/>
        </w:rPr>
      </w:pPr>
    </w:p>
    <w:p w:rsidR="00122473" w:rsidRDefault="00122473"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GENEL DEĞERLENDİRME</w:t>
      </w:r>
    </w:p>
    <w:p w:rsidR="002F27D9" w:rsidRPr="002F27D9" w:rsidRDefault="002F27D9" w:rsidP="002F27D9">
      <w:pPr>
        <w:spacing w:after="0" w:line="240" w:lineRule="auto"/>
        <w:ind w:left="360"/>
        <w:jc w:val="both"/>
        <w:rPr>
          <w:rFonts w:ascii="Times New Roman" w:hAnsi="Times New Roman" w:cs="Times New Roman"/>
          <w:b/>
          <w:color w:val="C00000"/>
          <w:sz w:val="24"/>
          <w:szCs w:val="24"/>
          <w:lang w:val="tr-TR"/>
        </w:rPr>
      </w:pPr>
    </w:p>
    <w:p w:rsidR="00E737E7" w:rsidRDefault="005411C1" w:rsidP="00E737E7">
      <w:pPr>
        <w:spacing w:after="0" w:line="240" w:lineRule="auto"/>
        <w:jc w:val="both"/>
        <w:rPr>
          <w:rFonts w:ascii="Times New Roman" w:hAnsi="Times New Roman" w:cs="Times New Roman"/>
          <w:b/>
          <w:color w:val="C00000"/>
          <w:sz w:val="24"/>
          <w:szCs w:val="24"/>
          <w:lang w:val="tr-TR"/>
        </w:rPr>
      </w:pPr>
      <w:r>
        <w:rPr>
          <w:noProof/>
          <w:lang w:val="tr-TR" w:eastAsia="tr-TR"/>
        </w:rPr>
        <w:drawing>
          <wp:anchor distT="0" distB="0" distL="114300" distR="114300" simplePos="0" relativeHeight="251658240" behindDoc="0" locked="0" layoutInCell="1" allowOverlap="1">
            <wp:simplePos x="0" y="0"/>
            <wp:positionH relativeFrom="column">
              <wp:posOffset>-4445</wp:posOffset>
            </wp:positionH>
            <wp:positionV relativeFrom="paragraph">
              <wp:posOffset>-635</wp:posOffset>
            </wp:positionV>
            <wp:extent cx="3495675" cy="3028950"/>
            <wp:effectExtent l="0" t="0" r="0" b="0"/>
            <wp:wrapSquare wrapText="bothSides"/>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E737E7" w:rsidRPr="00E737E7" w:rsidRDefault="00E737E7" w:rsidP="00E737E7">
      <w:pPr>
        <w:spacing w:after="0" w:line="240" w:lineRule="auto"/>
        <w:jc w:val="both"/>
        <w:rPr>
          <w:rFonts w:ascii="Times New Roman" w:hAnsi="Times New Roman" w:cs="Times New Roman"/>
          <w:b/>
          <w:color w:val="C00000"/>
          <w:sz w:val="24"/>
          <w:szCs w:val="24"/>
          <w:lang w:val="tr-TR"/>
        </w:rPr>
        <w:sectPr w:rsidR="00E737E7" w:rsidRPr="00E737E7" w:rsidSect="002C76BA">
          <w:type w:val="continuous"/>
          <w:pgSz w:w="11906" w:h="16838"/>
          <w:pgMar w:top="1417" w:right="1417" w:bottom="1417" w:left="1417" w:header="708" w:footer="708" w:gutter="0"/>
          <w:cols w:space="2"/>
          <w:docGrid w:linePitch="360"/>
        </w:sectPr>
      </w:pPr>
    </w:p>
    <w:p w:rsidR="00AA6201" w:rsidRPr="008E2DC1" w:rsidRDefault="008B2B4E" w:rsidP="0011125B">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Bahsi geçen 7 </w:t>
      </w:r>
      <w:r w:rsidR="00873A82" w:rsidRPr="008E2DC1">
        <w:rPr>
          <w:rFonts w:ascii="Times New Roman" w:hAnsi="Times New Roman" w:cs="Times New Roman"/>
          <w:sz w:val="24"/>
          <w:szCs w:val="24"/>
          <w:lang w:val="tr-TR"/>
        </w:rPr>
        <w:t xml:space="preserve">PGD kuruluşu tarafından denetlenen toplam ürün parti sayısının </w:t>
      </w:r>
      <w:r>
        <w:rPr>
          <w:rFonts w:ascii="Times New Roman" w:hAnsi="Times New Roman" w:cs="Times New Roman"/>
          <w:b/>
          <w:sz w:val="24"/>
          <w:szCs w:val="24"/>
          <w:lang w:val="tr-TR"/>
        </w:rPr>
        <w:t>22</w:t>
      </w:r>
      <w:r w:rsidR="002E778C">
        <w:rPr>
          <w:rFonts w:ascii="Times New Roman" w:hAnsi="Times New Roman" w:cs="Times New Roman"/>
          <w:b/>
          <w:sz w:val="24"/>
          <w:szCs w:val="24"/>
          <w:lang w:val="tr-TR"/>
        </w:rPr>
        <w:t>.</w:t>
      </w:r>
      <w:r>
        <w:rPr>
          <w:rFonts w:ascii="Times New Roman" w:hAnsi="Times New Roman" w:cs="Times New Roman"/>
          <w:b/>
          <w:sz w:val="24"/>
          <w:szCs w:val="24"/>
          <w:lang w:val="tr-TR"/>
        </w:rPr>
        <w:t>961</w:t>
      </w:r>
      <w:r w:rsidR="00873A82" w:rsidRPr="008E2DC1">
        <w:rPr>
          <w:rFonts w:ascii="Times New Roman" w:hAnsi="Times New Roman" w:cs="Times New Roman"/>
          <w:sz w:val="24"/>
          <w:szCs w:val="24"/>
          <w:lang w:val="tr-TR"/>
        </w:rPr>
        <w:t xml:space="preserve"> olduğu tespit edilmiştir. </w:t>
      </w:r>
      <w:r w:rsidR="00191CB0">
        <w:rPr>
          <w:rFonts w:ascii="Times New Roman" w:hAnsi="Times New Roman" w:cs="Times New Roman"/>
          <w:sz w:val="24"/>
          <w:szCs w:val="24"/>
          <w:lang w:val="tr-TR"/>
        </w:rPr>
        <w:t>1</w:t>
      </w:r>
      <w:r>
        <w:rPr>
          <w:rFonts w:ascii="Times New Roman" w:hAnsi="Times New Roman" w:cs="Times New Roman"/>
          <w:sz w:val="24"/>
          <w:szCs w:val="24"/>
          <w:lang w:val="tr-TR"/>
        </w:rPr>
        <w:t>97</w:t>
      </w:r>
      <w:r w:rsidR="002E778C">
        <w:rPr>
          <w:rFonts w:ascii="Times New Roman" w:hAnsi="Times New Roman" w:cs="Times New Roman"/>
          <w:sz w:val="24"/>
          <w:szCs w:val="24"/>
          <w:lang w:val="tr-TR"/>
        </w:rPr>
        <w:t xml:space="preserve"> ürün partisinin</w:t>
      </w:r>
      <w:r w:rsidR="00817C37" w:rsidRPr="008E2DC1">
        <w:rPr>
          <w:rFonts w:ascii="Times New Roman" w:hAnsi="Times New Roman" w:cs="Times New Roman"/>
          <w:sz w:val="24"/>
          <w:szCs w:val="24"/>
          <w:lang w:val="tr-TR"/>
        </w:rPr>
        <w:t xml:space="preserve"> test/deney süreci devam ettiği için denetim</w:t>
      </w:r>
      <w:r w:rsidR="008E2DC1" w:rsidRPr="008E2DC1">
        <w:rPr>
          <w:rFonts w:ascii="Times New Roman" w:hAnsi="Times New Roman" w:cs="Times New Roman"/>
          <w:sz w:val="24"/>
          <w:szCs w:val="24"/>
          <w:lang w:val="tr-TR"/>
        </w:rPr>
        <w:t>i</w:t>
      </w:r>
      <w:r w:rsidR="007F1F49">
        <w:rPr>
          <w:rFonts w:ascii="Times New Roman" w:hAnsi="Times New Roman" w:cs="Times New Roman"/>
          <w:sz w:val="24"/>
          <w:szCs w:val="24"/>
          <w:lang w:val="tr-TR"/>
        </w:rPr>
        <w:t xml:space="preserve"> henüz </w:t>
      </w:r>
      <w:r w:rsidR="00817C37" w:rsidRPr="008E2DC1">
        <w:rPr>
          <w:rFonts w:ascii="Times New Roman" w:hAnsi="Times New Roman" w:cs="Times New Roman"/>
          <w:sz w:val="24"/>
          <w:szCs w:val="24"/>
          <w:lang w:val="tr-TR"/>
        </w:rPr>
        <w:t>sonuçlandırılamamıştır.</w:t>
      </w:r>
      <w:r w:rsidR="007F1F49">
        <w:rPr>
          <w:rFonts w:ascii="Times New Roman" w:hAnsi="Times New Roman" w:cs="Times New Roman"/>
          <w:sz w:val="24"/>
          <w:szCs w:val="24"/>
          <w:lang w:val="tr-TR"/>
        </w:rPr>
        <w:t xml:space="preserve"> </w:t>
      </w:r>
      <w:proofErr w:type="spellStart"/>
      <w:r w:rsidR="008E2DC1" w:rsidRPr="008E2DC1">
        <w:rPr>
          <w:rFonts w:ascii="Times New Roman" w:hAnsi="Times New Roman" w:cs="Times New Roman"/>
          <w:sz w:val="24"/>
          <w:szCs w:val="24"/>
        </w:rPr>
        <w:t>Denetlenen</w:t>
      </w:r>
      <w:proofErr w:type="spellEnd"/>
      <w:r w:rsidR="007F1F49">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ürünlerden</w:t>
      </w:r>
      <w:proofErr w:type="spellEnd"/>
      <w:r w:rsidR="007F1F49">
        <w:rPr>
          <w:rFonts w:ascii="Times New Roman" w:hAnsi="Times New Roman" w:cs="Times New Roman"/>
          <w:sz w:val="24"/>
          <w:szCs w:val="24"/>
        </w:rPr>
        <w:t xml:space="preserve"> </w:t>
      </w:r>
      <w:r>
        <w:rPr>
          <w:rFonts w:ascii="Times New Roman" w:hAnsi="Times New Roman" w:cs="Times New Roman"/>
          <w:sz w:val="24"/>
          <w:szCs w:val="24"/>
        </w:rPr>
        <w:t>20.958</w:t>
      </w:r>
      <w:r w:rsidR="007F1F49">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parti</w:t>
      </w:r>
      <w:proofErr w:type="spellEnd"/>
      <w:r w:rsidR="007F1F49">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ürün</w:t>
      </w:r>
      <w:proofErr w:type="spellEnd"/>
      <w:r w:rsidR="007F1F49">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uygun</w:t>
      </w:r>
      <w:proofErr w:type="spellEnd"/>
      <w:r w:rsidR="007F1F49">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bulunmuştur</w:t>
      </w:r>
      <w:proofErr w:type="spellEnd"/>
      <w:r w:rsidR="008E2DC1" w:rsidRPr="008E2DC1">
        <w:rPr>
          <w:rFonts w:ascii="Times New Roman" w:hAnsi="Times New Roman" w:cs="Times New Roman"/>
          <w:sz w:val="24"/>
          <w:szCs w:val="24"/>
        </w:rPr>
        <w:t>.</w:t>
      </w:r>
    </w:p>
    <w:p w:rsidR="0011125B" w:rsidRPr="008E2DC1" w:rsidRDefault="0011125B" w:rsidP="0011125B">
      <w:pPr>
        <w:spacing w:after="0" w:line="240" w:lineRule="auto"/>
        <w:jc w:val="both"/>
        <w:rPr>
          <w:rFonts w:ascii="Times New Roman" w:hAnsi="Times New Roman" w:cs="Times New Roman"/>
          <w:sz w:val="24"/>
          <w:szCs w:val="24"/>
          <w:lang w:val="tr-TR"/>
        </w:rPr>
      </w:pPr>
    </w:p>
    <w:p w:rsidR="007F1F49" w:rsidRDefault="007F1F49" w:rsidP="0011125B">
      <w:pPr>
        <w:spacing w:after="0" w:line="240" w:lineRule="auto"/>
        <w:jc w:val="both"/>
        <w:rPr>
          <w:rFonts w:ascii="Times New Roman" w:hAnsi="Times New Roman" w:cs="Times New Roman"/>
          <w:sz w:val="24"/>
          <w:szCs w:val="24"/>
          <w:lang w:val="tr-TR"/>
        </w:rPr>
      </w:pPr>
    </w:p>
    <w:p w:rsidR="00E737E7" w:rsidRDefault="008E2DC1" w:rsidP="0011125B">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PGD k</w:t>
      </w:r>
      <w:r w:rsidR="00873A82" w:rsidRPr="008E2DC1">
        <w:rPr>
          <w:rFonts w:ascii="Times New Roman" w:hAnsi="Times New Roman" w:cs="Times New Roman"/>
          <w:sz w:val="24"/>
          <w:szCs w:val="24"/>
          <w:lang w:val="tr-TR"/>
        </w:rPr>
        <w:t>uruluşlarınca denetlenen toplam ürün partileri içerisinde</w:t>
      </w:r>
      <w:r w:rsidR="007F1F49">
        <w:rPr>
          <w:rFonts w:ascii="Times New Roman" w:hAnsi="Times New Roman" w:cs="Times New Roman"/>
          <w:sz w:val="24"/>
          <w:szCs w:val="24"/>
          <w:lang w:val="tr-TR"/>
        </w:rPr>
        <w:t xml:space="preserve"> </w:t>
      </w:r>
      <w:r w:rsidR="008B2B4E">
        <w:rPr>
          <w:rFonts w:ascii="Times New Roman" w:hAnsi="Times New Roman" w:cs="Times New Roman"/>
          <w:sz w:val="24"/>
          <w:szCs w:val="24"/>
        </w:rPr>
        <w:t>243</w:t>
      </w:r>
      <w:r w:rsidR="00191CB0">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parti</w:t>
      </w:r>
      <w:proofErr w:type="spellEnd"/>
      <w:r w:rsidR="00191CB0">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ürün</w:t>
      </w:r>
      <w:proofErr w:type="spellEnd"/>
      <w:r w:rsidR="00191CB0">
        <w:rPr>
          <w:rFonts w:ascii="Times New Roman" w:hAnsi="Times New Roman" w:cs="Times New Roman"/>
          <w:sz w:val="24"/>
          <w:szCs w:val="24"/>
        </w:rPr>
        <w:t xml:space="preserve"> </w:t>
      </w:r>
      <w:proofErr w:type="spellStart"/>
      <w:r w:rsidR="00191CB0">
        <w:rPr>
          <w:rFonts w:ascii="Times New Roman" w:hAnsi="Times New Roman" w:cs="Times New Roman"/>
          <w:sz w:val="24"/>
          <w:szCs w:val="24"/>
        </w:rPr>
        <w:t>güvensiz</w:t>
      </w:r>
      <w:proofErr w:type="spellEnd"/>
      <w:r w:rsidR="00191CB0">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ve</w:t>
      </w:r>
      <w:proofErr w:type="spellEnd"/>
      <w:r w:rsidR="007F1F49">
        <w:rPr>
          <w:rFonts w:ascii="Times New Roman" w:hAnsi="Times New Roman" w:cs="Times New Roman"/>
          <w:sz w:val="24"/>
          <w:szCs w:val="24"/>
        </w:rPr>
        <w:t xml:space="preserve"> </w:t>
      </w:r>
      <w:r w:rsidR="008B2B4E">
        <w:rPr>
          <w:rFonts w:ascii="Times New Roman" w:hAnsi="Times New Roman" w:cs="Times New Roman"/>
          <w:sz w:val="24"/>
          <w:szCs w:val="24"/>
        </w:rPr>
        <w:t>1.563</w:t>
      </w:r>
      <w:r w:rsidR="00191CB0">
        <w:rPr>
          <w:rFonts w:ascii="Times New Roman" w:hAnsi="Times New Roman" w:cs="Times New Roman"/>
          <w:sz w:val="24"/>
          <w:szCs w:val="24"/>
        </w:rPr>
        <w:t xml:space="preserve"> </w:t>
      </w:r>
      <w:proofErr w:type="spellStart"/>
      <w:r w:rsidR="00843C0B">
        <w:rPr>
          <w:rFonts w:ascii="Times New Roman" w:hAnsi="Times New Roman" w:cs="Times New Roman"/>
          <w:sz w:val="24"/>
          <w:szCs w:val="24"/>
        </w:rPr>
        <w:t>parti</w:t>
      </w:r>
      <w:proofErr w:type="spellEnd"/>
      <w:r w:rsidR="00191CB0">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ürün</w:t>
      </w:r>
      <w:proofErr w:type="spellEnd"/>
      <w:r w:rsidR="00191CB0">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uygunsuz</w:t>
      </w:r>
      <w:proofErr w:type="spellEnd"/>
      <w:r w:rsidR="00191CB0">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olarak</w:t>
      </w:r>
      <w:proofErr w:type="spellEnd"/>
      <w:r w:rsidR="00191CB0">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tespit</w:t>
      </w:r>
      <w:proofErr w:type="spellEnd"/>
      <w:r w:rsidR="00191CB0">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edilmiş</w:t>
      </w:r>
      <w:r w:rsidR="00843C0B">
        <w:rPr>
          <w:rFonts w:ascii="Times New Roman" w:hAnsi="Times New Roman" w:cs="Times New Roman"/>
          <w:sz w:val="24"/>
          <w:szCs w:val="24"/>
        </w:rPr>
        <w:t>tir</w:t>
      </w:r>
      <w:proofErr w:type="spellEnd"/>
      <w:r w:rsidR="00843C0B">
        <w:rPr>
          <w:rFonts w:ascii="Times New Roman" w:hAnsi="Times New Roman" w:cs="Times New Roman"/>
          <w:sz w:val="24"/>
          <w:szCs w:val="24"/>
        </w:rPr>
        <w:t xml:space="preserve">. </w:t>
      </w:r>
      <w:proofErr w:type="spellStart"/>
      <w:r w:rsidR="00843C0B">
        <w:rPr>
          <w:rFonts w:ascii="Times New Roman" w:hAnsi="Times New Roman" w:cs="Times New Roman"/>
          <w:sz w:val="24"/>
          <w:szCs w:val="24"/>
        </w:rPr>
        <w:t>Denetlenen</w:t>
      </w:r>
      <w:proofErr w:type="spellEnd"/>
      <w:r w:rsidR="00191CB0">
        <w:rPr>
          <w:rFonts w:ascii="Times New Roman" w:hAnsi="Times New Roman" w:cs="Times New Roman"/>
          <w:sz w:val="24"/>
          <w:szCs w:val="24"/>
        </w:rPr>
        <w:t xml:space="preserve"> </w:t>
      </w:r>
      <w:proofErr w:type="spellStart"/>
      <w:r w:rsidR="00843C0B">
        <w:rPr>
          <w:rFonts w:ascii="Times New Roman" w:hAnsi="Times New Roman" w:cs="Times New Roman"/>
          <w:sz w:val="24"/>
          <w:szCs w:val="24"/>
        </w:rPr>
        <w:t>ürünlerde</w:t>
      </w:r>
      <w:proofErr w:type="spellEnd"/>
      <w:r w:rsidR="00191CB0">
        <w:rPr>
          <w:rFonts w:ascii="Times New Roman" w:hAnsi="Times New Roman" w:cs="Times New Roman"/>
          <w:sz w:val="24"/>
          <w:szCs w:val="24"/>
        </w:rPr>
        <w:t xml:space="preserve"> </w:t>
      </w:r>
      <w:r w:rsidRPr="00843C0B">
        <w:rPr>
          <w:rFonts w:ascii="Times New Roman" w:hAnsi="Times New Roman" w:cs="Times New Roman"/>
          <w:sz w:val="24"/>
          <w:szCs w:val="24"/>
          <w:lang w:val="tr-TR"/>
        </w:rPr>
        <w:t>uygunsuz</w:t>
      </w:r>
      <w:r w:rsidR="00843C0B" w:rsidRPr="00843C0B">
        <w:rPr>
          <w:rFonts w:ascii="Times New Roman" w:hAnsi="Times New Roman" w:cs="Times New Roman"/>
          <w:sz w:val="24"/>
          <w:szCs w:val="24"/>
          <w:lang w:val="tr-TR"/>
        </w:rPr>
        <w:t xml:space="preserve"> bulunan ürün partilerinin oranı %</w:t>
      </w:r>
      <w:r w:rsidR="008B2B4E">
        <w:rPr>
          <w:rFonts w:ascii="Times New Roman" w:hAnsi="Times New Roman" w:cs="Times New Roman"/>
          <w:sz w:val="24"/>
          <w:szCs w:val="24"/>
          <w:lang w:val="tr-TR"/>
        </w:rPr>
        <w:t>6</w:t>
      </w:r>
      <w:proofErr w:type="gramStart"/>
      <w:r w:rsidR="008B2B4E">
        <w:rPr>
          <w:rFonts w:ascii="Times New Roman" w:hAnsi="Times New Roman" w:cs="Times New Roman"/>
          <w:sz w:val="24"/>
          <w:szCs w:val="24"/>
          <w:lang w:val="tr-TR"/>
        </w:rPr>
        <w:t>,8</w:t>
      </w:r>
      <w:proofErr w:type="gramEnd"/>
      <w:r w:rsidR="00191CB0">
        <w:rPr>
          <w:rFonts w:ascii="Times New Roman" w:hAnsi="Times New Roman" w:cs="Times New Roman"/>
          <w:sz w:val="24"/>
          <w:szCs w:val="24"/>
          <w:lang w:val="tr-TR"/>
        </w:rPr>
        <w:t xml:space="preserve"> </w:t>
      </w:r>
      <w:r w:rsidR="001803AF">
        <w:rPr>
          <w:rFonts w:ascii="Times New Roman" w:hAnsi="Times New Roman" w:cs="Times New Roman"/>
          <w:sz w:val="24"/>
          <w:szCs w:val="24"/>
          <w:lang w:val="tr-TR"/>
        </w:rPr>
        <w:t>ik</w:t>
      </w:r>
      <w:r w:rsidR="00843C0B" w:rsidRPr="00843C0B">
        <w:rPr>
          <w:rFonts w:ascii="Times New Roman" w:hAnsi="Times New Roman" w:cs="Times New Roman"/>
          <w:sz w:val="24"/>
          <w:szCs w:val="24"/>
          <w:lang w:val="tr-TR"/>
        </w:rPr>
        <w:t>e</w:t>
      </w:r>
      <w:r w:rsidR="001803AF">
        <w:rPr>
          <w:rFonts w:ascii="Times New Roman" w:hAnsi="Times New Roman" w:cs="Times New Roman"/>
          <w:sz w:val="24"/>
          <w:szCs w:val="24"/>
          <w:lang w:val="tr-TR"/>
        </w:rPr>
        <w:t>n</w:t>
      </w:r>
      <w:r w:rsidR="00191CB0">
        <w:rPr>
          <w:rFonts w:ascii="Times New Roman" w:hAnsi="Times New Roman" w:cs="Times New Roman"/>
          <w:sz w:val="24"/>
          <w:szCs w:val="24"/>
          <w:lang w:val="tr-TR"/>
        </w:rPr>
        <w:t xml:space="preserve"> </w:t>
      </w:r>
      <w:r w:rsidR="00843C0B" w:rsidRPr="00843C0B">
        <w:rPr>
          <w:rFonts w:ascii="Times New Roman" w:hAnsi="Times New Roman" w:cs="Times New Roman"/>
          <w:b/>
          <w:sz w:val="24"/>
          <w:szCs w:val="24"/>
          <w:lang w:val="tr-TR"/>
        </w:rPr>
        <w:t xml:space="preserve">güvensiz bulunan </w:t>
      </w:r>
      <w:r w:rsidRPr="00843C0B">
        <w:rPr>
          <w:rFonts w:ascii="Times New Roman" w:hAnsi="Times New Roman" w:cs="Times New Roman"/>
          <w:b/>
          <w:sz w:val="24"/>
          <w:szCs w:val="24"/>
          <w:lang w:val="tr-TR"/>
        </w:rPr>
        <w:t>ürün partilerinin toplam</w:t>
      </w:r>
      <w:r w:rsidR="00873A82" w:rsidRPr="00843C0B">
        <w:rPr>
          <w:rFonts w:ascii="Times New Roman" w:hAnsi="Times New Roman" w:cs="Times New Roman"/>
          <w:b/>
          <w:sz w:val="24"/>
          <w:szCs w:val="24"/>
          <w:lang w:val="tr-TR"/>
        </w:rPr>
        <w:t xml:space="preserve"> oranı </w:t>
      </w:r>
      <w:r w:rsidR="00843C0B" w:rsidRPr="00843C0B">
        <w:rPr>
          <w:rFonts w:ascii="Times New Roman" w:hAnsi="Times New Roman" w:cs="Times New Roman"/>
          <w:b/>
          <w:sz w:val="24"/>
          <w:szCs w:val="24"/>
          <w:lang w:val="tr-TR"/>
        </w:rPr>
        <w:t xml:space="preserve">yalnızca </w:t>
      </w:r>
      <w:r w:rsidR="00AA6201" w:rsidRPr="00843C0B">
        <w:rPr>
          <w:rFonts w:ascii="Times New Roman" w:hAnsi="Times New Roman" w:cs="Times New Roman"/>
          <w:b/>
          <w:sz w:val="24"/>
          <w:szCs w:val="24"/>
          <w:lang w:val="tr-TR"/>
        </w:rPr>
        <w:t>%</w:t>
      </w:r>
      <w:r w:rsidR="00191CB0">
        <w:rPr>
          <w:rFonts w:ascii="Times New Roman" w:hAnsi="Times New Roman" w:cs="Times New Roman"/>
          <w:b/>
          <w:sz w:val="24"/>
          <w:szCs w:val="24"/>
          <w:lang w:val="tr-TR"/>
        </w:rPr>
        <w:t xml:space="preserve">1 </w:t>
      </w:r>
      <w:r w:rsidR="00AA6201" w:rsidRPr="00843C0B">
        <w:rPr>
          <w:rFonts w:ascii="Times New Roman" w:hAnsi="Times New Roman" w:cs="Times New Roman"/>
          <w:b/>
          <w:sz w:val="24"/>
          <w:szCs w:val="24"/>
          <w:lang w:val="tr-TR"/>
        </w:rPr>
        <w:t>olarak gerçekleşmiştir.</w:t>
      </w:r>
    </w:p>
    <w:p w:rsidR="001803AF" w:rsidRDefault="001803AF" w:rsidP="0011125B">
      <w:pPr>
        <w:spacing w:after="0" w:line="240" w:lineRule="auto"/>
        <w:jc w:val="both"/>
        <w:rPr>
          <w:rFonts w:ascii="Times New Roman" w:hAnsi="Times New Roman" w:cs="Times New Roman"/>
          <w:sz w:val="24"/>
          <w:szCs w:val="24"/>
          <w:lang w:val="tr-TR"/>
        </w:rPr>
      </w:pPr>
    </w:p>
    <w:p w:rsidR="00E737E7" w:rsidRDefault="00E737E7" w:rsidP="0011125B">
      <w:pPr>
        <w:spacing w:after="0" w:line="240" w:lineRule="auto"/>
        <w:jc w:val="both"/>
        <w:rPr>
          <w:rFonts w:ascii="Times New Roman" w:hAnsi="Times New Roman" w:cs="Times New Roman"/>
          <w:sz w:val="24"/>
          <w:szCs w:val="24"/>
          <w:lang w:val="tr-TR"/>
        </w:rPr>
      </w:pPr>
    </w:p>
    <w:p w:rsidR="009536D3" w:rsidRPr="0011125B" w:rsidRDefault="009536D3" w:rsidP="009536D3">
      <w:pPr>
        <w:spacing w:after="0" w:line="240" w:lineRule="auto"/>
        <w:jc w:val="both"/>
        <w:rPr>
          <w:rFonts w:ascii="Times New Roman" w:hAnsi="Times New Roman" w:cs="Times New Roman"/>
          <w:sz w:val="24"/>
          <w:szCs w:val="24"/>
          <w:lang w:val="tr-TR"/>
        </w:rPr>
        <w:sectPr w:rsidR="009536D3" w:rsidRPr="0011125B" w:rsidSect="00191E5D">
          <w:type w:val="continuous"/>
          <w:pgSz w:w="11906" w:h="16838"/>
          <w:pgMar w:top="1417" w:right="1417" w:bottom="1417" w:left="1417" w:header="708" w:footer="708" w:gutter="0"/>
          <w:cols w:space="708"/>
          <w:docGrid w:linePitch="360"/>
        </w:sectPr>
      </w:pPr>
    </w:p>
    <w:p w:rsidR="00A8058C" w:rsidRDefault="005411C1" w:rsidP="0011125B">
      <w:pPr>
        <w:spacing w:after="0" w:line="240" w:lineRule="auto"/>
        <w:jc w:val="both"/>
        <w:rPr>
          <w:noProof/>
          <w:lang w:val="tr-TR" w:eastAsia="tr-TR"/>
        </w:rPr>
      </w:pPr>
      <w:r>
        <w:rPr>
          <w:noProof/>
          <w:lang w:val="tr-TR" w:eastAsia="tr-TR"/>
        </w:rPr>
        <w:lastRenderedPageBreak/>
        <w:drawing>
          <wp:inline distT="0" distB="0" distL="0" distR="0" wp14:anchorId="5C48A7B1" wp14:editId="17B18CD2">
            <wp:extent cx="5760720" cy="5280660"/>
            <wp:effectExtent l="0" t="0" r="0" b="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3C0B" w:rsidRDefault="008B2B4E" w:rsidP="0011125B">
      <w:pPr>
        <w:spacing w:after="0" w:line="240" w:lineRule="auto"/>
        <w:jc w:val="both"/>
        <w:rPr>
          <w:noProof/>
          <w:lang w:val="tr-TR" w:eastAsia="tr-TR"/>
        </w:rPr>
      </w:pPr>
      <w:r>
        <w:rPr>
          <w:noProof/>
          <w:lang w:val="tr-TR" w:eastAsia="tr-TR"/>
        </w:rPr>
        <w:lastRenderedPageBreak/>
        <w:drawing>
          <wp:inline distT="0" distB="0" distL="0" distR="0" wp14:anchorId="6C56E406" wp14:editId="51983B57">
            <wp:extent cx="5619750" cy="3876675"/>
            <wp:effectExtent l="57150" t="57150" r="19050" b="28575"/>
            <wp:docPr id="18"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3C0B" w:rsidRDefault="00843C0B" w:rsidP="0011125B">
      <w:pPr>
        <w:spacing w:after="0" w:line="240" w:lineRule="auto"/>
        <w:jc w:val="both"/>
        <w:rPr>
          <w:rFonts w:ascii="Times New Roman" w:hAnsi="Times New Roman" w:cs="Times New Roman"/>
          <w:b/>
          <w:sz w:val="24"/>
          <w:szCs w:val="24"/>
          <w:lang w:val="tr-TR"/>
        </w:rPr>
      </w:pPr>
    </w:p>
    <w:p w:rsidR="004118AC" w:rsidRPr="00E91208" w:rsidRDefault="009536D3" w:rsidP="00BF1548">
      <w:pPr>
        <w:spacing w:after="0" w:line="240" w:lineRule="auto"/>
        <w:jc w:val="both"/>
        <w:rPr>
          <w:rFonts w:ascii="Times New Roman" w:hAnsi="Times New Roman" w:cs="Times New Roman"/>
          <w:color w:val="000000" w:themeColor="text1"/>
          <w:sz w:val="24"/>
          <w:szCs w:val="24"/>
        </w:rPr>
      </w:pPr>
      <w:r w:rsidRPr="00E91208">
        <w:rPr>
          <w:rFonts w:ascii="Times New Roman" w:hAnsi="Times New Roman" w:cs="Times New Roman"/>
          <w:sz w:val="24"/>
          <w:szCs w:val="24"/>
          <w:lang w:val="tr-TR"/>
        </w:rPr>
        <w:t xml:space="preserve">İlgili dönemde </w:t>
      </w:r>
      <w:r w:rsidR="008B2B4E">
        <w:rPr>
          <w:rFonts w:ascii="Times New Roman" w:hAnsi="Times New Roman" w:cs="Times New Roman"/>
          <w:sz w:val="24"/>
          <w:szCs w:val="24"/>
          <w:lang w:val="tr-TR"/>
        </w:rPr>
        <w:t>1.619</w:t>
      </w:r>
      <w:r w:rsidRPr="00E91208">
        <w:rPr>
          <w:rFonts w:ascii="Times New Roman" w:hAnsi="Times New Roman" w:cs="Times New Roman"/>
          <w:sz w:val="24"/>
          <w:szCs w:val="24"/>
          <w:lang w:val="tr-TR"/>
        </w:rPr>
        <w:t xml:space="preserve"> ithal ürün partisi denetlenmiş, </w:t>
      </w:r>
      <w:proofErr w:type="spellStart"/>
      <w:r w:rsidR="008B2B4E">
        <w:rPr>
          <w:rFonts w:ascii="Times New Roman" w:hAnsi="Times New Roman" w:cs="Times New Roman"/>
          <w:color w:val="000000" w:themeColor="text1"/>
          <w:sz w:val="24"/>
          <w:szCs w:val="24"/>
        </w:rPr>
        <w:t>bunların</w:t>
      </w:r>
      <w:proofErr w:type="spellEnd"/>
      <w:r w:rsidR="008B2B4E">
        <w:rPr>
          <w:rFonts w:ascii="Times New Roman" w:hAnsi="Times New Roman" w:cs="Times New Roman"/>
          <w:color w:val="000000" w:themeColor="text1"/>
          <w:sz w:val="24"/>
          <w:szCs w:val="24"/>
        </w:rPr>
        <w:t xml:space="preserve"> %8,3’ü </w:t>
      </w:r>
      <w:proofErr w:type="spellStart"/>
      <w:r w:rsidRPr="00E91208">
        <w:rPr>
          <w:rFonts w:ascii="Times New Roman" w:hAnsi="Times New Roman" w:cs="Times New Roman"/>
          <w:color w:val="000000" w:themeColor="text1"/>
          <w:sz w:val="24"/>
          <w:szCs w:val="24"/>
        </w:rPr>
        <w:t>uygunsuz</w:t>
      </w:r>
      <w:proofErr w:type="spellEnd"/>
      <w:r w:rsidR="00D53031">
        <w:rPr>
          <w:rFonts w:ascii="Times New Roman" w:hAnsi="Times New Roman" w:cs="Times New Roman"/>
          <w:color w:val="000000" w:themeColor="text1"/>
          <w:sz w:val="24"/>
          <w:szCs w:val="24"/>
        </w:rPr>
        <w:t>, %0,</w:t>
      </w:r>
      <w:r w:rsidR="008B2B4E">
        <w:rPr>
          <w:rFonts w:ascii="Times New Roman" w:hAnsi="Times New Roman" w:cs="Times New Roman"/>
          <w:color w:val="000000" w:themeColor="text1"/>
          <w:sz w:val="24"/>
          <w:szCs w:val="24"/>
        </w:rPr>
        <w:t>9</w:t>
      </w:r>
      <w:r w:rsidR="00D53031">
        <w:rPr>
          <w:rFonts w:ascii="Times New Roman" w:hAnsi="Times New Roman" w:cs="Times New Roman"/>
          <w:color w:val="000000" w:themeColor="text1"/>
          <w:sz w:val="24"/>
          <w:szCs w:val="24"/>
        </w:rPr>
        <w:t>’</w:t>
      </w:r>
      <w:r w:rsidR="008B2B4E">
        <w:rPr>
          <w:rFonts w:ascii="Times New Roman" w:hAnsi="Times New Roman" w:cs="Times New Roman"/>
          <w:color w:val="000000" w:themeColor="text1"/>
          <w:sz w:val="24"/>
          <w:szCs w:val="24"/>
        </w:rPr>
        <w:t>u</w:t>
      </w:r>
      <w:r w:rsidR="00191CB0">
        <w:rPr>
          <w:rFonts w:ascii="Times New Roman" w:hAnsi="Times New Roman" w:cs="Times New Roman"/>
          <w:color w:val="000000" w:themeColor="text1"/>
          <w:sz w:val="24"/>
          <w:szCs w:val="24"/>
        </w:rPr>
        <w:t xml:space="preserve"> </w:t>
      </w:r>
      <w:proofErr w:type="spellStart"/>
      <w:r w:rsidR="00191CB0">
        <w:rPr>
          <w:rFonts w:ascii="Times New Roman" w:hAnsi="Times New Roman" w:cs="Times New Roman"/>
          <w:color w:val="000000" w:themeColor="text1"/>
          <w:sz w:val="24"/>
          <w:szCs w:val="24"/>
        </w:rPr>
        <w:t>güvensiz</w:t>
      </w:r>
      <w:proofErr w:type="spellEnd"/>
      <w:r w:rsidR="00191CB0">
        <w:rPr>
          <w:rFonts w:ascii="Times New Roman" w:hAnsi="Times New Roman" w:cs="Times New Roman"/>
          <w:color w:val="000000" w:themeColor="text1"/>
          <w:sz w:val="24"/>
          <w:szCs w:val="24"/>
        </w:rPr>
        <w:t xml:space="preserve"> </w:t>
      </w:r>
      <w:proofErr w:type="spellStart"/>
      <w:r w:rsidRPr="00E91208">
        <w:rPr>
          <w:rFonts w:ascii="Times New Roman" w:hAnsi="Times New Roman" w:cs="Times New Roman"/>
          <w:color w:val="000000" w:themeColor="text1"/>
          <w:sz w:val="24"/>
          <w:szCs w:val="24"/>
        </w:rPr>
        <w:t>bulunmuştur</w:t>
      </w:r>
      <w:proofErr w:type="spellEnd"/>
      <w:r w:rsidRPr="00E91208">
        <w:rPr>
          <w:rFonts w:ascii="Times New Roman" w:hAnsi="Times New Roman" w:cs="Times New Roman"/>
          <w:color w:val="000000" w:themeColor="text1"/>
          <w:sz w:val="24"/>
          <w:szCs w:val="24"/>
        </w:rPr>
        <w:t>.</w:t>
      </w:r>
      <w:r w:rsidR="00191CB0">
        <w:rPr>
          <w:rFonts w:ascii="Times New Roman" w:hAnsi="Times New Roman" w:cs="Times New Roman"/>
          <w:color w:val="000000" w:themeColor="text1"/>
          <w:sz w:val="24"/>
          <w:szCs w:val="24"/>
        </w:rPr>
        <w:t xml:space="preserve"> </w:t>
      </w:r>
      <w:r w:rsidR="00191CB0">
        <w:rPr>
          <w:rFonts w:ascii="Times New Roman" w:hAnsi="Times New Roman" w:cs="Times New Roman"/>
          <w:sz w:val="24"/>
          <w:szCs w:val="24"/>
          <w:lang w:val="tr-TR"/>
        </w:rPr>
        <w:t xml:space="preserve">Bununla birlikte, </w:t>
      </w:r>
      <w:r w:rsidR="008B2B4E">
        <w:rPr>
          <w:rFonts w:ascii="Times New Roman" w:hAnsi="Times New Roman" w:cs="Times New Roman"/>
          <w:sz w:val="24"/>
          <w:szCs w:val="24"/>
          <w:lang w:val="tr-TR"/>
        </w:rPr>
        <w:t>21.342</w:t>
      </w:r>
      <w:r w:rsidR="004118AC" w:rsidRPr="00E91208">
        <w:rPr>
          <w:rFonts w:ascii="Times New Roman" w:hAnsi="Times New Roman" w:cs="Times New Roman"/>
          <w:sz w:val="24"/>
          <w:szCs w:val="24"/>
          <w:lang w:val="tr-TR"/>
        </w:rPr>
        <w:t xml:space="preserve"> yerli ürün partisi denetlenmiş,</w:t>
      </w:r>
      <w:r w:rsidR="00191CB0">
        <w:rPr>
          <w:rFonts w:ascii="Times New Roman" w:hAnsi="Times New Roman" w:cs="Times New Roman"/>
          <w:sz w:val="24"/>
          <w:szCs w:val="24"/>
          <w:lang w:val="tr-TR"/>
        </w:rPr>
        <w:t xml:space="preserve"> </w:t>
      </w:r>
      <w:r w:rsidR="004118AC" w:rsidRPr="00E91208">
        <w:rPr>
          <w:rFonts w:ascii="Times New Roman" w:hAnsi="Times New Roman" w:cs="Times New Roman"/>
          <w:sz w:val="24"/>
          <w:szCs w:val="24"/>
          <w:lang w:val="tr-TR"/>
        </w:rPr>
        <w:t>bunların %</w:t>
      </w:r>
      <w:r w:rsidR="008B2B4E">
        <w:rPr>
          <w:rFonts w:ascii="Times New Roman" w:hAnsi="Times New Roman" w:cs="Times New Roman"/>
          <w:sz w:val="24"/>
          <w:szCs w:val="24"/>
          <w:lang w:val="tr-TR"/>
        </w:rPr>
        <w:t>6,6’sı</w:t>
      </w:r>
      <w:r w:rsidR="00191CB0">
        <w:rPr>
          <w:rFonts w:ascii="Times New Roman" w:hAnsi="Times New Roman" w:cs="Times New Roman"/>
          <w:sz w:val="24"/>
          <w:szCs w:val="24"/>
          <w:lang w:val="tr-TR"/>
        </w:rPr>
        <w:t xml:space="preserve"> </w:t>
      </w:r>
      <w:proofErr w:type="spellStart"/>
      <w:r w:rsidR="004118AC" w:rsidRPr="00E91208">
        <w:rPr>
          <w:rFonts w:ascii="Times New Roman" w:hAnsi="Times New Roman" w:cs="Times New Roman"/>
          <w:color w:val="000000" w:themeColor="text1"/>
          <w:sz w:val="24"/>
          <w:szCs w:val="24"/>
        </w:rPr>
        <w:t>uygunsuz</w:t>
      </w:r>
      <w:proofErr w:type="spellEnd"/>
      <w:r w:rsidR="009F2175">
        <w:rPr>
          <w:rFonts w:ascii="Times New Roman" w:hAnsi="Times New Roman" w:cs="Times New Roman"/>
          <w:color w:val="000000" w:themeColor="text1"/>
          <w:sz w:val="24"/>
          <w:szCs w:val="24"/>
        </w:rPr>
        <w:t>, %1</w:t>
      </w:r>
      <w:r w:rsidR="00D53031">
        <w:rPr>
          <w:rFonts w:ascii="Times New Roman" w:hAnsi="Times New Roman" w:cs="Times New Roman"/>
          <w:color w:val="000000" w:themeColor="text1"/>
          <w:sz w:val="24"/>
          <w:szCs w:val="24"/>
        </w:rPr>
        <w:t>’i</w:t>
      </w:r>
      <w:r w:rsidR="00191CB0">
        <w:rPr>
          <w:rFonts w:ascii="Times New Roman" w:hAnsi="Times New Roman" w:cs="Times New Roman"/>
          <w:color w:val="000000" w:themeColor="text1"/>
          <w:sz w:val="24"/>
          <w:szCs w:val="24"/>
        </w:rPr>
        <w:t xml:space="preserve"> </w:t>
      </w:r>
      <w:proofErr w:type="spellStart"/>
      <w:r w:rsidR="009F2175">
        <w:rPr>
          <w:rFonts w:ascii="Times New Roman" w:hAnsi="Times New Roman" w:cs="Times New Roman"/>
          <w:color w:val="000000" w:themeColor="text1"/>
          <w:sz w:val="24"/>
          <w:szCs w:val="24"/>
        </w:rPr>
        <w:t>g</w:t>
      </w:r>
      <w:r w:rsidR="00191CB0">
        <w:rPr>
          <w:rFonts w:ascii="Times New Roman" w:hAnsi="Times New Roman" w:cs="Times New Roman"/>
          <w:color w:val="000000" w:themeColor="text1"/>
          <w:sz w:val="24"/>
          <w:szCs w:val="24"/>
        </w:rPr>
        <w:t>üvensiz</w:t>
      </w:r>
      <w:proofErr w:type="spellEnd"/>
      <w:r w:rsidR="00191CB0">
        <w:rPr>
          <w:rFonts w:ascii="Times New Roman" w:hAnsi="Times New Roman" w:cs="Times New Roman"/>
          <w:color w:val="000000" w:themeColor="text1"/>
          <w:sz w:val="24"/>
          <w:szCs w:val="24"/>
        </w:rPr>
        <w:t xml:space="preserve"> </w:t>
      </w:r>
      <w:proofErr w:type="spellStart"/>
      <w:r w:rsidR="004118AC" w:rsidRPr="00E91208">
        <w:rPr>
          <w:rFonts w:ascii="Times New Roman" w:hAnsi="Times New Roman" w:cs="Times New Roman"/>
          <w:color w:val="000000" w:themeColor="text1"/>
          <w:sz w:val="24"/>
          <w:szCs w:val="24"/>
        </w:rPr>
        <w:t>bulunmuştur</w:t>
      </w:r>
      <w:proofErr w:type="spellEnd"/>
      <w:r w:rsidR="004118AC" w:rsidRPr="00E91208">
        <w:rPr>
          <w:rFonts w:ascii="Times New Roman" w:hAnsi="Times New Roman" w:cs="Times New Roman"/>
          <w:color w:val="000000" w:themeColor="text1"/>
          <w:sz w:val="24"/>
          <w:szCs w:val="24"/>
        </w:rPr>
        <w:t>.</w:t>
      </w:r>
      <w:r w:rsidR="00191CB0">
        <w:rPr>
          <w:rFonts w:ascii="Times New Roman" w:hAnsi="Times New Roman" w:cs="Times New Roman"/>
          <w:color w:val="000000" w:themeColor="text1"/>
          <w:sz w:val="24"/>
          <w:szCs w:val="24"/>
        </w:rPr>
        <w:t xml:space="preserve"> </w:t>
      </w:r>
      <w:r w:rsidR="009F2175">
        <w:rPr>
          <w:rFonts w:ascii="Times New Roman" w:hAnsi="Times New Roman" w:cs="Times New Roman"/>
          <w:sz w:val="24"/>
          <w:szCs w:val="24"/>
          <w:lang w:val="tr-TR"/>
        </w:rPr>
        <w:t>1</w:t>
      </w:r>
      <w:r w:rsidR="008B2B4E">
        <w:rPr>
          <w:rFonts w:ascii="Times New Roman" w:hAnsi="Times New Roman" w:cs="Times New Roman"/>
          <w:sz w:val="24"/>
          <w:szCs w:val="24"/>
          <w:lang w:val="tr-TR"/>
        </w:rPr>
        <w:t>97</w:t>
      </w:r>
      <w:r w:rsidR="002E778C">
        <w:rPr>
          <w:rFonts w:ascii="Times New Roman" w:hAnsi="Times New Roman" w:cs="Times New Roman"/>
          <w:sz w:val="24"/>
          <w:szCs w:val="24"/>
          <w:lang w:val="tr-TR"/>
        </w:rPr>
        <w:t xml:space="preserve"> yerli ürün partisinin denetimi henüz sonuçlandırılamamıştır.</w:t>
      </w:r>
    </w:p>
    <w:p w:rsidR="00A82013" w:rsidRPr="004118AC" w:rsidRDefault="00A82013" w:rsidP="00BF1548">
      <w:pPr>
        <w:spacing w:after="0" w:line="240" w:lineRule="auto"/>
        <w:jc w:val="both"/>
        <w:rPr>
          <w:rFonts w:ascii="Times New Roman" w:hAnsi="Times New Roman" w:cs="Times New Roman"/>
          <w:color w:val="000000" w:themeColor="text1"/>
          <w:sz w:val="24"/>
          <w:szCs w:val="24"/>
          <w:lang w:val="tr-TR"/>
        </w:rPr>
      </w:pPr>
    </w:p>
    <w:p w:rsidR="009536D3" w:rsidRDefault="009536D3" w:rsidP="00BF1548">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Denetlenen tüm ürünler içerisinde ithal ürünlerin payı %</w:t>
      </w:r>
      <w:r w:rsidR="006E063A">
        <w:rPr>
          <w:rFonts w:ascii="Times New Roman" w:hAnsi="Times New Roman" w:cs="Times New Roman"/>
          <w:sz w:val="24"/>
          <w:szCs w:val="24"/>
          <w:lang w:val="tr-TR"/>
        </w:rPr>
        <w:t>7</w:t>
      </w:r>
      <w:r w:rsidRPr="0011125B">
        <w:rPr>
          <w:rFonts w:ascii="Times New Roman" w:hAnsi="Times New Roman" w:cs="Times New Roman"/>
          <w:sz w:val="24"/>
          <w:szCs w:val="24"/>
          <w:lang w:val="tr-TR"/>
        </w:rPr>
        <w:t xml:space="preserve"> olmuştur. </w:t>
      </w:r>
      <w:r w:rsidR="00D53031">
        <w:rPr>
          <w:rFonts w:ascii="Times New Roman" w:hAnsi="Times New Roman" w:cs="Times New Roman"/>
          <w:sz w:val="24"/>
          <w:szCs w:val="24"/>
          <w:lang w:val="tr-TR"/>
        </w:rPr>
        <w:t>Uygunsuz bulunan ürünlerin</w:t>
      </w:r>
      <w:r w:rsidR="000D39A9">
        <w:rPr>
          <w:rFonts w:ascii="Times New Roman" w:hAnsi="Times New Roman" w:cs="Times New Roman"/>
          <w:sz w:val="24"/>
          <w:szCs w:val="24"/>
          <w:lang w:val="tr-TR"/>
        </w:rPr>
        <w:t xml:space="preserve"> </w:t>
      </w:r>
      <w:r w:rsidR="006E063A">
        <w:rPr>
          <w:rFonts w:ascii="Times New Roman" w:hAnsi="Times New Roman" w:cs="Times New Roman"/>
          <w:sz w:val="24"/>
          <w:szCs w:val="24"/>
          <w:lang w:val="tr-TR"/>
        </w:rPr>
        <w:t xml:space="preserve">yaklaşık olarak </w:t>
      </w:r>
      <w:r w:rsidR="000D39A9">
        <w:rPr>
          <w:rFonts w:ascii="Times New Roman" w:hAnsi="Times New Roman" w:cs="Times New Roman"/>
          <w:sz w:val="24"/>
          <w:szCs w:val="24"/>
          <w:lang w:val="tr-TR"/>
        </w:rPr>
        <w:t>%</w:t>
      </w:r>
      <w:r w:rsidR="006E063A">
        <w:rPr>
          <w:rFonts w:ascii="Times New Roman" w:hAnsi="Times New Roman" w:cs="Times New Roman"/>
          <w:sz w:val="24"/>
          <w:szCs w:val="24"/>
          <w:lang w:val="tr-TR"/>
        </w:rPr>
        <w:t>9</w:t>
      </w:r>
      <w:r w:rsidR="009F2175">
        <w:rPr>
          <w:rFonts w:ascii="Times New Roman" w:hAnsi="Times New Roman" w:cs="Times New Roman"/>
          <w:sz w:val="24"/>
          <w:szCs w:val="24"/>
          <w:lang w:val="tr-TR"/>
        </w:rPr>
        <w:t>’</w:t>
      </w:r>
      <w:r w:rsidR="006E063A">
        <w:rPr>
          <w:rFonts w:ascii="Times New Roman" w:hAnsi="Times New Roman" w:cs="Times New Roman"/>
          <w:sz w:val="24"/>
          <w:szCs w:val="24"/>
          <w:lang w:val="tr-TR"/>
        </w:rPr>
        <w:t>unu</w:t>
      </w:r>
      <w:r w:rsidR="000D39A9">
        <w:rPr>
          <w:rFonts w:ascii="Times New Roman" w:hAnsi="Times New Roman" w:cs="Times New Roman"/>
          <w:sz w:val="24"/>
          <w:szCs w:val="24"/>
          <w:lang w:val="tr-TR"/>
        </w:rPr>
        <w:t xml:space="preserve">, </w:t>
      </w:r>
      <w:r w:rsidRPr="0011125B">
        <w:rPr>
          <w:rFonts w:ascii="Times New Roman" w:hAnsi="Times New Roman" w:cs="Times New Roman"/>
          <w:b/>
          <w:sz w:val="24"/>
          <w:szCs w:val="24"/>
          <w:lang w:val="tr-TR"/>
        </w:rPr>
        <w:t xml:space="preserve">güvensiz bulunan ürünlerin </w:t>
      </w:r>
      <w:r w:rsidRPr="00671DFD">
        <w:rPr>
          <w:rFonts w:ascii="Times New Roman" w:hAnsi="Times New Roman" w:cs="Times New Roman"/>
          <w:b/>
          <w:color w:val="000000" w:themeColor="text1"/>
          <w:sz w:val="24"/>
          <w:szCs w:val="24"/>
          <w:lang w:val="tr-TR"/>
        </w:rPr>
        <w:t>%</w:t>
      </w:r>
      <w:r w:rsidR="006E063A">
        <w:rPr>
          <w:rFonts w:ascii="Times New Roman" w:hAnsi="Times New Roman" w:cs="Times New Roman"/>
          <w:b/>
          <w:color w:val="000000" w:themeColor="text1"/>
          <w:sz w:val="24"/>
          <w:szCs w:val="24"/>
          <w:lang w:val="tr-TR"/>
        </w:rPr>
        <w:t>6’sını</w:t>
      </w:r>
      <w:r w:rsidR="00191CB0">
        <w:rPr>
          <w:rFonts w:ascii="Times New Roman" w:hAnsi="Times New Roman" w:cs="Times New Roman"/>
          <w:b/>
          <w:color w:val="000000" w:themeColor="text1"/>
          <w:sz w:val="24"/>
          <w:szCs w:val="24"/>
          <w:lang w:val="tr-TR"/>
        </w:rPr>
        <w:t xml:space="preserve"> </w:t>
      </w:r>
      <w:r w:rsidR="000D39A9">
        <w:rPr>
          <w:rFonts w:ascii="Times New Roman" w:hAnsi="Times New Roman" w:cs="Times New Roman"/>
          <w:b/>
          <w:sz w:val="24"/>
          <w:szCs w:val="24"/>
          <w:lang w:val="tr-TR"/>
        </w:rPr>
        <w:t xml:space="preserve">ithal ürünler </w:t>
      </w:r>
      <w:r w:rsidR="000D39A9" w:rsidRPr="000D39A9">
        <w:rPr>
          <w:rFonts w:ascii="Times New Roman" w:hAnsi="Times New Roman" w:cs="Times New Roman"/>
          <w:sz w:val="24"/>
          <w:szCs w:val="24"/>
          <w:lang w:val="tr-TR"/>
        </w:rPr>
        <w:t>oluşturmuştur.</w:t>
      </w:r>
    </w:p>
    <w:p w:rsidR="00AB3B4E" w:rsidRDefault="00AB3B4E" w:rsidP="00BF1548">
      <w:pPr>
        <w:spacing w:after="0" w:line="240" w:lineRule="auto"/>
        <w:jc w:val="both"/>
        <w:rPr>
          <w:rFonts w:ascii="Times New Roman" w:hAnsi="Times New Roman" w:cs="Times New Roman"/>
          <w:sz w:val="24"/>
          <w:szCs w:val="24"/>
          <w:lang w:val="tr-TR"/>
        </w:rPr>
      </w:pPr>
    </w:p>
    <w:p w:rsidR="0023775A" w:rsidRDefault="005411C1" w:rsidP="0011125B">
      <w:pPr>
        <w:spacing w:after="0" w:line="240" w:lineRule="auto"/>
        <w:jc w:val="both"/>
        <w:rPr>
          <w:rFonts w:ascii="Times New Roman" w:hAnsi="Times New Roman" w:cs="Times New Roman"/>
          <w:b/>
          <w:sz w:val="24"/>
          <w:szCs w:val="24"/>
          <w:lang w:val="tr-TR"/>
        </w:rPr>
      </w:pPr>
      <w:r>
        <w:rPr>
          <w:noProof/>
          <w:lang w:val="tr-TR" w:eastAsia="tr-TR"/>
        </w:rPr>
        <w:lastRenderedPageBreak/>
        <w:drawing>
          <wp:inline distT="0" distB="0" distL="0" distR="0" wp14:anchorId="237410FC" wp14:editId="56F85B8E">
            <wp:extent cx="5543550" cy="3400426"/>
            <wp:effectExtent l="0" t="0" r="0" b="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775A" w:rsidRDefault="0023775A" w:rsidP="0011125B">
      <w:pPr>
        <w:spacing w:after="0" w:line="240" w:lineRule="auto"/>
        <w:jc w:val="both"/>
        <w:rPr>
          <w:rFonts w:ascii="Times New Roman" w:hAnsi="Times New Roman" w:cs="Times New Roman"/>
          <w:b/>
          <w:sz w:val="24"/>
          <w:szCs w:val="24"/>
          <w:lang w:val="tr-TR"/>
        </w:rPr>
      </w:pPr>
    </w:p>
    <w:p w:rsidR="00537B34" w:rsidRDefault="00873A82" w:rsidP="0011125B">
      <w:pPr>
        <w:spacing w:after="0" w:line="240" w:lineRule="auto"/>
        <w:jc w:val="both"/>
        <w:rPr>
          <w:rFonts w:ascii="Times New Roman" w:hAnsi="Times New Roman" w:cs="Times New Roman"/>
          <w:b/>
          <w:sz w:val="24"/>
          <w:szCs w:val="24"/>
          <w:lang w:val="tr-TR"/>
        </w:rPr>
      </w:pPr>
      <w:r w:rsidRPr="0011125B">
        <w:rPr>
          <w:rFonts w:ascii="Times New Roman" w:hAnsi="Times New Roman" w:cs="Times New Roman"/>
          <w:b/>
          <w:sz w:val="24"/>
          <w:szCs w:val="24"/>
          <w:lang w:val="tr-TR"/>
        </w:rPr>
        <w:t>Test ve/veya muayene yapılan ürün</w:t>
      </w:r>
      <w:r w:rsidRPr="0011125B">
        <w:rPr>
          <w:rFonts w:ascii="Times New Roman" w:hAnsi="Times New Roman" w:cs="Times New Roman"/>
          <w:sz w:val="24"/>
          <w:szCs w:val="24"/>
          <w:lang w:val="tr-TR"/>
        </w:rPr>
        <w:t xml:space="preserve"> parti sayısı </w:t>
      </w:r>
      <w:r w:rsidR="006E063A">
        <w:rPr>
          <w:rFonts w:ascii="Times New Roman" w:hAnsi="Times New Roman" w:cs="Times New Roman"/>
          <w:sz w:val="24"/>
          <w:szCs w:val="24"/>
          <w:lang w:val="tr-TR"/>
        </w:rPr>
        <w:t>11.038</w:t>
      </w:r>
      <w:r w:rsidRPr="005F2F11">
        <w:rPr>
          <w:rFonts w:ascii="Times New Roman" w:hAnsi="Times New Roman" w:cs="Times New Roman"/>
          <w:sz w:val="24"/>
          <w:szCs w:val="24"/>
          <w:lang w:val="tr-TR"/>
        </w:rPr>
        <w:t>,</w:t>
      </w:r>
      <w:r w:rsidRPr="0011125B">
        <w:rPr>
          <w:rFonts w:ascii="Times New Roman" w:hAnsi="Times New Roman" w:cs="Times New Roman"/>
          <w:sz w:val="24"/>
          <w:szCs w:val="24"/>
          <w:lang w:val="tr-TR"/>
        </w:rPr>
        <w:t xml:space="preserve"> test edilen ürünler içerisinde </w:t>
      </w:r>
      <w:r w:rsidR="009A5BE1">
        <w:rPr>
          <w:rFonts w:ascii="Times New Roman" w:hAnsi="Times New Roman" w:cs="Times New Roman"/>
          <w:sz w:val="24"/>
          <w:szCs w:val="24"/>
          <w:lang w:val="tr-TR"/>
        </w:rPr>
        <w:t>güvensiz ürün tespit oranı da %</w:t>
      </w:r>
      <w:r w:rsidR="006E063A">
        <w:rPr>
          <w:rFonts w:ascii="Times New Roman" w:hAnsi="Times New Roman" w:cs="Times New Roman"/>
          <w:sz w:val="24"/>
          <w:szCs w:val="24"/>
          <w:lang w:val="tr-TR"/>
        </w:rPr>
        <w:t>1,2</w:t>
      </w:r>
      <w:r w:rsidRPr="0011125B">
        <w:rPr>
          <w:rFonts w:ascii="Times New Roman" w:hAnsi="Times New Roman" w:cs="Times New Roman"/>
          <w:sz w:val="24"/>
          <w:szCs w:val="24"/>
          <w:lang w:val="tr-TR"/>
        </w:rPr>
        <w:t xml:space="preserve"> (</w:t>
      </w:r>
      <w:r w:rsidR="006E063A">
        <w:rPr>
          <w:rFonts w:ascii="Times New Roman" w:hAnsi="Times New Roman" w:cs="Times New Roman"/>
          <w:sz w:val="24"/>
          <w:szCs w:val="24"/>
          <w:lang w:val="tr-TR"/>
        </w:rPr>
        <w:t>220</w:t>
      </w:r>
      <w:r w:rsidRPr="0011125B">
        <w:rPr>
          <w:rFonts w:ascii="Times New Roman" w:hAnsi="Times New Roman" w:cs="Times New Roman"/>
          <w:sz w:val="24"/>
          <w:szCs w:val="24"/>
          <w:lang w:val="tr-TR"/>
        </w:rPr>
        <w:t xml:space="preserve"> ürün partisi) </w:t>
      </w:r>
      <w:r w:rsidR="008B4E84" w:rsidRPr="0011125B">
        <w:rPr>
          <w:rFonts w:ascii="Times New Roman" w:hAnsi="Times New Roman" w:cs="Times New Roman"/>
          <w:sz w:val="24"/>
          <w:szCs w:val="24"/>
          <w:lang w:val="tr-TR"/>
        </w:rPr>
        <w:t xml:space="preserve"> olarak gerçekleşmiştir.</w:t>
      </w:r>
      <w:r w:rsidR="00A14089">
        <w:rPr>
          <w:rFonts w:ascii="Times New Roman" w:hAnsi="Times New Roman" w:cs="Times New Roman"/>
          <w:sz w:val="24"/>
          <w:szCs w:val="24"/>
          <w:lang w:val="tr-TR"/>
        </w:rPr>
        <w:t xml:space="preserve"> </w:t>
      </w:r>
      <w:r w:rsidR="008E2DC1" w:rsidRPr="007B076A">
        <w:rPr>
          <w:rFonts w:ascii="Times New Roman" w:hAnsi="Times New Roman" w:cs="Times New Roman"/>
          <w:sz w:val="24"/>
          <w:szCs w:val="24"/>
          <w:lang w:val="tr-TR"/>
        </w:rPr>
        <w:t>En fazla test ve/veya muayene sırasıyla gıda maddeleri,</w:t>
      </w:r>
      <w:r w:rsidR="006E063A">
        <w:rPr>
          <w:rFonts w:ascii="Times New Roman" w:hAnsi="Times New Roman" w:cs="Times New Roman"/>
          <w:sz w:val="24"/>
          <w:szCs w:val="24"/>
          <w:lang w:val="tr-TR"/>
        </w:rPr>
        <w:t xml:space="preserve"> hazır beton, telsiz ve telekomünikasyon terminal ekipmanları, </w:t>
      </w:r>
      <w:proofErr w:type="gramStart"/>
      <w:r w:rsidR="006E063A">
        <w:rPr>
          <w:rFonts w:ascii="Times New Roman" w:hAnsi="Times New Roman" w:cs="Times New Roman"/>
          <w:sz w:val="24"/>
          <w:szCs w:val="24"/>
          <w:lang w:val="tr-TR"/>
        </w:rPr>
        <w:t xml:space="preserve">asansör </w:t>
      </w:r>
      <w:r w:rsidR="008E2DC1" w:rsidRPr="007B076A">
        <w:rPr>
          <w:rFonts w:ascii="Times New Roman" w:hAnsi="Times New Roman" w:cs="Times New Roman"/>
          <w:sz w:val="24"/>
          <w:szCs w:val="24"/>
          <w:lang w:val="tr-TR"/>
        </w:rPr>
        <w:t xml:space="preserve"> </w:t>
      </w:r>
      <w:r w:rsidR="006E063A">
        <w:rPr>
          <w:rFonts w:ascii="Times New Roman" w:hAnsi="Times New Roman" w:cs="Times New Roman"/>
          <w:sz w:val="24"/>
          <w:szCs w:val="24"/>
          <w:lang w:val="tr-TR"/>
        </w:rPr>
        <w:t>ve</w:t>
      </w:r>
      <w:proofErr w:type="gramEnd"/>
      <w:r w:rsidR="006E063A">
        <w:rPr>
          <w:rFonts w:ascii="Times New Roman" w:hAnsi="Times New Roman" w:cs="Times New Roman"/>
          <w:sz w:val="24"/>
          <w:szCs w:val="24"/>
          <w:lang w:val="tr-TR"/>
        </w:rPr>
        <w:t xml:space="preserve"> kozmetik</w:t>
      </w:r>
      <w:r w:rsidR="007B076A" w:rsidRPr="007B076A">
        <w:rPr>
          <w:rFonts w:ascii="Times New Roman" w:hAnsi="Times New Roman" w:cs="Times New Roman"/>
          <w:sz w:val="24"/>
          <w:szCs w:val="24"/>
          <w:lang w:val="tr-TR"/>
        </w:rPr>
        <w:t xml:space="preserve"> ürün gruplarında yapılmıştır.</w:t>
      </w:r>
    </w:p>
    <w:p w:rsidR="007B076A" w:rsidRPr="007B076A" w:rsidRDefault="007B076A" w:rsidP="0011125B">
      <w:pPr>
        <w:spacing w:after="0" w:line="240" w:lineRule="auto"/>
        <w:jc w:val="both"/>
        <w:rPr>
          <w:rFonts w:ascii="Times New Roman" w:hAnsi="Times New Roman" w:cs="Times New Roman"/>
          <w:sz w:val="24"/>
          <w:szCs w:val="24"/>
          <w:lang w:val="tr-TR"/>
        </w:rPr>
      </w:pPr>
    </w:p>
    <w:p w:rsidR="00E34245" w:rsidRDefault="00A14089" w:rsidP="0011125B">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2020</w:t>
      </w:r>
      <w:r w:rsidR="00A536A2" w:rsidRPr="0011125B">
        <w:rPr>
          <w:rFonts w:ascii="Times New Roman" w:hAnsi="Times New Roman" w:cs="Times New Roman"/>
          <w:sz w:val="24"/>
          <w:szCs w:val="24"/>
          <w:lang w:val="tr-TR"/>
        </w:rPr>
        <w:t xml:space="preserve"> yılı </w:t>
      </w:r>
      <w:r w:rsidR="006E063A">
        <w:rPr>
          <w:rFonts w:ascii="Times New Roman" w:hAnsi="Times New Roman" w:cs="Times New Roman"/>
          <w:sz w:val="24"/>
          <w:szCs w:val="24"/>
          <w:lang w:val="tr-TR"/>
        </w:rPr>
        <w:t>ikinci</w:t>
      </w:r>
      <w:r w:rsidR="003132AE">
        <w:rPr>
          <w:rFonts w:ascii="Times New Roman" w:hAnsi="Times New Roman" w:cs="Times New Roman"/>
          <w:sz w:val="24"/>
          <w:szCs w:val="24"/>
          <w:lang w:val="tr-TR"/>
        </w:rPr>
        <w:t xml:space="preserve"> üç</w:t>
      </w:r>
      <w:r w:rsidR="00A536A2" w:rsidRPr="0011125B">
        <w:rPr>
          <w:rFonts w:ascii="Times New Roman" w:hAnsi="Times New Roman" w:cs="Times New Roman"/>
          <w:sz w:val="24"/>
          <w:szCs w:val="24"/>
          <w:lang w:val="tr-TR"/>
        </w:rPr>
        <w:t xml:space="preserve"> ayında</w:t>
      </w:r>
      <w:r>
        <w:rPr>
          <w:rFonts w:ascii="Times New Roman" w:hAnsi="Times New Roman" w:cs="Times New Roman"/>
          <w:sz w:val="24"/>
          <w:szCs w:val="24"/>
          <w:lang w:val="tr-TR"/>
        </w:rPr>
        <w:t xml:space="preserve"> </w:t>
      </w:r>
      <w:r w:rsidR="00A536A2" w:rsidRPr="0011125B">
        <w:rPr>
          <w:rFonts w:ascii="Times New Roman" w:hAnsi="Times New Roman" w:cs="Times New Roman"/>
          <w:sz w:val="24"/>
          <w:szCs w:val="24"/>
          <w:lang w:val="tr-TR"/>
        </w:rPr>
        <w:t>t</w:t>
      </w:r>
      <w:r w:rsidR="00BF1548">
        <w:rPr>
          <w:rFonts w:ascii="Times New Roman" w:hAnsi="Times New Roman" w:cs="Times New Roman"/>
          <w:sz w:val="24"/>
          <w:szCs w:val="24"/>
          <w:lang w:val="tr-TR"/>
        </w:rPr>
        <w:t xml:space="preserve">est/muayene yapılan ürünlerden </w:t>
      </w:r>
      <w:r w:rsidR="006E063A">
        <w:rPr>
          <w:rFonts w:ascii="Times New Roman" w:hAnsi="Times New Roman" w:cs="Times New Roman"/>
          <w:sz w:val="24"/>
          <w:szCs w:val="24"/>
          <w:lang w:val="tr-TR"/>
        </w:rPr>
        <w:t>220</w:t>
      </w:r>
      <w:r w:rsidR="00A536A2" w:rsidRPr="0011125B">
        <w:rPr>
          <w:rFonts w:ascii="Times New Roman" w:hAnsi="Times New Roman" w:cs="Times New Roman"/>
          <w:sz w:val="24"/>
          <w:szCs w:val="24"/>
          <w:lang w:val="tr-TR"/>
        </w:rPr>
        <w:t xml:space="preserve"> ürün partisi güvensiz bulunmuş olup, söz konusu rakam toplam </w:t>
      </w:r>
      <w:r w:rsidR="006C25C0" w:rsidRPr="0011125B">
        <w:rPr>
          <w:rFonts w:ascii="Times New Roman" w:hAnsi="Times New Roman" w:cs="Times New Roman"/>
          <w:sz w:val="24"/>
          <w:szCs w:val="24"/>
          <w:lang w:val="tr-TR"/>
        </w:rPr>
        <w:t>g</w:t>
      </w:r>
      <w:r w:rsidR="002C76BA" w:rsidRPr="0011125B">
        <w:rPr>
          <w:rFonts w:ascii="Times New Roman" w:hAnsi="Times New Roman" w:cs="Times New Roman"/>
          <w:sz w:val="24"/>
          <w:szCs w:val="24"/>
          <w:lang w:val="tr-TR"/>
        </w:rPr>
        <w:t>üvensizliklerin</w:t>
      </w:r>
      <w:r w:rsidR="00A536A2" w:rsidRPr="0011125B">
        <w:rPr>
          <w:rFonts w:ascii="Times New Roman" w:hAnsi="Times New Roman" w:cs="Times New Roman"/>
          <w:sz w:val="24"/>
          <w:szCs w:val="24"/>
          <w:lang w:val="tr-TR"/>
        </w:rPr>
        <w:t xml:space="preserve"> (</w:t>
      </w:r>
      <w:r w:rsidR="006E063A">
        <w:rPr>
          <w:rFonts w:ascii="Times New Roman" w:hAnsi="Times New Roman" w:cs="Times New Roman"/>
          <w:sz w:val="24"/>
          <w:szCs w:val="24"/>
          <w:lang w:val="tr-TR"/>
        </w:rPr>
        <w:t>243</w:t>
      </w:r>
      <w:r w:rsidR="00A536A2" w:rsidRPr="0011125B">
        <w:rPr>
          <w:rFonts w:ascii="Times New Roman" w:hAnsi="Times New Roman" w:cs="Times New Roman"/>
          <w:sz w:val="24"/>
          <w:szCs w:val="24"/>
          <w:lang w:val="tr-TR"/>
        </w:rPr>
        <w:t xml:space="preserve"> ürün partisi)</w:t>
      </w:r>
      <w:r w:rsidR="002C76BA" w:rsidRPr="0011125B">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yaklaşık </w:t>
      </w:r>
      <w:r w:rsidR="002C76BA" w:rsidRPr="0011125B">
        <w:rPr>
          <w:rFonts w:ascii="Times New Roman" w:hAnsi="Times New Roman" w:cs="Times New Roman"/>
          <w:sz w:val="24"/>
          <w:szCs w:val="24"/>
          <w:lang w:val="tr-TR"/>
        </w:rPr>
        <w:t>%</w:t>
      </w:r>
      <w:r w:rsidR="006E063A">
        <w:rPr>
          <w:rFonts w:ascii="Times New Roman" w:hAnsi="Times New Roman" w:cs="Times New Roman"/>
          <w:sz w:val="24"/>
          <w:szCs w:val="24"/>
          <w:lang w:val="tr-TR"/>
        </w:rPr>
        <w:t>90’ının</w:t>
      </w:r>
      <w:r w:rsidR="002C76BA" w:rsidRPr="0011125B">
        <w:rPr>
          <w:rFonts w:ascii="Times New Roman" w:hAnsi="Times New Roman" w:cs="Times New Roman"/>
          <w:sz w:val="24"/>
          <w:szCs w:val="24"/>
          <w:lang w:val="tr-TR"/>
        </w:rPr>
        <w:t xml:space="preserve"> test/muayene sonucunda tespit edil</w:t>
      </w:r>
      <w:r w:rsidR="00A536A2" w:rsidRPr="0011125B">
        <w:rPr>
          <w:rFonts w:ascii="Times New Roman" w:hAnsi="Times New Roman" w:cs="Times New Roman"/>
          <w:sz w:val="24"/>
          <w:szCs w:val="24"/>
          <w:lang w:val="tr-TR"/>
        </w:rPr>
        <w:t>diğini göstermektedir. Bu durum,</w:t>
      </w:r>
      <w:r w:rsidR="002C76BA" w:rsidRPr="0011125B">
        <w:rPr>
          <w:rFonts w:ascii="Times New Roman" w:hAnsi="Times New Roman" w:cs="Times New Roman"/>
          <w:sz w:val="24"/>
          <w:szCs w:val="24"/>
          <w:lang w:val="tr-TR"/>
        </w:rPr>
        <w:t xml:space="preserve"> vatandaşlarımızın korunması için bu işlemlerin ne kadar önemli olduğunun bir göstergesidir.</w:t>
      </w:r>
      <w:r w:rsidR="00BA1622" w:rsidRPr="0011125B">
        <w:rPr>
          <w:rFonts w:ascii="Times New Roman" w:hAnsi="Times New Roman" w:cs="Times New Roman"/>
          <w:sz w:val="24"/>
          <w:szCs w:val="24"/>
          <w:lang w:val="tr-TR"/>
        </w:rPr>
        <w:t xml:space="preserve"> Böylece, PGD kuruluşlarının</w:t>
      </w:r>
      <w:r w:rsidR="00CC5547" w:rsidRPr="0011125B">
        <w:rPr>
          <w:rFonts w:ascii="Times New Roman" w:hAnsi="Times New Roman" w:cs="Times New Roman"/>
          <w:sz w:val="24"/>
          <w:szCs w:val="24"/>
          <w:lang w:val="tr-TR"/>
        </w:rPr>
        <w:t xml:space="preserve"> test/muayene işlemlerinin</w:t>
      </w:r>
      <w:r>
        <w:rPr>
          <w:rFonts w:ascii="Times New Roman" w:hAnsi="Times New Roman" w:cs="Times New Roman"/>
          <w:sz w:val="24"/>
          <w:szCs w:val="24"/>
          <w:lang w:val="tr-TR"/>
        </w:rPr>
        <w:t xml:space="preserve"> genel olarak 2020</w:t>
      </w:r>
      <w:r w:rsidR="00BA1622" w:rsidRPr="0011125B">
        <w:rPr>
          <w:rFonts w:ascii="Times New Roman" w:hAnsi="Times New Roman" w:cs="Times New Roman"/>
          <w:sz w:val="24"/>
          <w:szCs w:val="24"/>
          <w:lang w:val="tr-TR"/>
        </w:rPr>
        <w:t xml:space="preserve"> yılı </w:t>
      </w:r>
      <w:r w:rsidR="00653F2B">
        <w:rPr>
          <w:rFonts w:ascii="Times New Roman" w:hAnsi="Times New Roman" w:cs="Times New Roman"/>
          <w:sz w:val="24"/>
          <w:szCs w:val="24"/>
          <w:lang w:val="tr-TR"/>
        </w:rPr>
        <w:t>ikinci</w:t>
      </w:r>
      <w:r w:rsidR="008178C6">
        <w:rPr>
          <w:rFonts w:ascii="Times New Roman" w:hAnsi="Times New Roman" w:cs="Times New Roman"/>
          <w:sz w:val="24"/>
          <w:szCs w:val="24"/>
          <w:lang w:val="tr-TR"/>
        </w:rPr>
        <w:t xml:space="preserve"> </w:t>
      </w:r>
      <w:r w:rsidR="003132AE">
        <w:rPr>
          <w:rFonts w:ascii="Times New Roman" w:hAnsi="Times New Roman" w:cs="Times New Roman"/>
          <w:sz w:val="24"/>
          <w:szCs w:val="24"/>
          <w:lang w:val="tr-TR"/>
        </w:rPr>
        <w:t>üç</w:t>
      </w:r>
      <w:r w:rsidR="00BA1622" w:rsidRPr="0011125B">
        <w:rPr>
          <w:rFonts w:ascii="Times New Roman" w:hAnsi="Times New Roman" w:cs="Times New Roman"/>
          <w:sz w:val="24"/>
          <w:szCs w:val="24"/>
          <w:lang w:val="tr-TR"/>
        </w:rPr>
        <w:t xml:space="preserve"> ayında riskli ürünleri tespitte etkin oldukları söylenebilir.</w:t>
      </w:r>
    </w:p>
    <w:p w:rsidR="007301D1" w:rsidRDefault="007301D1" w:rsidP="0011125B">
      <w:pPr>
        <w:spacing w:after="0" w:line="240" w:lineRule="auto"/>
        <w:jc w:val="both"/>
        <w:rPr>
          <w:rFonts w:ascii="Times New Roman" w:hAnsi="Times New Roman" w:cs="Times New Roman"/>
          <w:sz w:val="24"/>
          <w:szCs w:val="24"/>
          <w:lang w:val="tr-TR"/>
        </w:rPr>
      </w:pPr>
    </w:p>
    <w:p w:rsidR="00197CA3" w:rsidRDefault="005411C1" w:rsidP="0011125B">
      <w:pPr>
        <w:spacing w:after="0" w:line="240" w:lineRule="auto"/>
        <w:jc w:val="both"/>
        <w:rPr>
          <w:rFonts w:ascii="Times New Roman" w:hAnsi="Times New Roman" w:cs="Times New Roman"/>
          <w:sz w:val="24"/>
          <w:szCs w:val="24"/>
          <w:lang w:val="tr-TR"/>
        </w:rPr>
      </w:pPr>
      <w:r>
        <w:rPr>
          <w:noProof/>
          <w:lang w:val="tr-TR" w:eastAsia="tr-TR"/>
        </w:rPr>
        <w:lastRenderedPageBreak/>
        <w:drawing>
          <wp:inline distT="0" distB="0" distL="0" distR="0" wp14:anchorId="0C2F33A0" wp14:editId="5FD9FB88">
            <wp:extent cx="5476875" cy="4200525"/>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927F7" w:rsidRDefault="00C927F7" w:rsidP="0011125B">
      <w:pPr>
        <w:spacing w:after="0" w:line="240" w:lineRule="auto"/>
        <w:jc w:val="both"/>
        <w:rPr>
          <w:rFonts w:ascii="Times New Roman" w:hAnsi="Times New Roman" w:cs="Times New Roman"/>
          <w:sz w:val="24"/>
          <w:szCs w:val="24"/>
          <w:lang w:val="tr-TR"/>
        </w:rPr>
      </w:pPr>
    </w:p>
    <w:p w:rsidR="00C927F7" w:rsidRPr="0011125B" w:rsidRDefault="00C927F7" w:rsidP="0011125B">
      <w:pPr>
        <w:spacing w:after="0" w:line="240" w:lineRule="auto"/>
        <w:jc w:val="both"/>
        <w:rPr>
          <w:rFonts w:ascii="Times New Roman" w:hAnsi="Times New Roman" w:cs="Times New Roman"/>
          <w:sz w:val="24"/>
          <w:szCs w:val="24"/>
          <w:lang w:val="tr-TR"/>
        </w:rPr>
        <w:sectPr w:rsidR="00C927F7" w:rsidRPr="0011125B" w:rsidSect="00191E5D">
          <w:type w:val="continuous"/>
          <w:pgSz w:w="11906" w:h="16838"/>
          <w:pgMar w:top="1417" w:right="1417" w:bottom="1417" w:left="1417" w:header="708" w:footer="708" w:gutter="0"/>
          <w:cols w:space="708"/>
          <w:docGrid w:linePitch="360"/>
        </w:sectPr>
      </w:pPr>
    </w:p>
    <w:p w:rsidR="00945655" w:rsidRPr="0079290D" w:rsidRDefault="00945655" w:rsidP="0079290D">
      <w:pPr>
        <w:jc w:val="both"/>
        <w:rPr>
          <w:rFonts w:ascii="Arial" w:eastAsia="Times New Roman" w:hAnsi="Arial" w:cs="Arial"/>
          <w:sz w:val="20"/>
          <w:szCs w:val="20"/>
          <w:lang w:val="tr-TR" w:eastAsia="tr-TR"/>
        </w:rPr>
      </w:pPr>
      <w:r w:rsidRPr="0011125B">
        <w:rPr>
          <w:rFonts w:ascii="Times New Roman" w:hAnsi="Times New Roman" w:cs="Times New Roman"/>
          <w:sz w:val="24"/>
          <w:szCs w:val="24"/>
          <w:lang w:val="tr-TR"/>
        </w:rPr>
        <w:t xml:space="preserve">Söz konusu dönemde </w:t>
      </w:r>
      <w:r w:rsidR="006E063A">
        <w:rPr>
          <w:rFonts w:ascii="Times New Roman" w:hAnsi="Times New Roman" w:cs="Times New Roman"/>
          <w:sz w:val="24"/>
          <w:szCs w:val="24"/>
          <w:lang w:val="tr-TR"/>
        </w:rPr>
        <w:t>1.563</w:t>
      </w:r>
      <w:r w:rsidR="009C758B">
        <w:rPr>
          <w:rFonts w:ascii="Times New Roman" w:hAnsi="Times New Roman" w:cs="Times New Roman"/>
          <w:sz w:val="24"/>
          <w:szCs w:val="24"/>
          <w:lang w:val="tr-TR"/>
        </w:rPr>
        <w:t xml:space="preserve"> ürün partisinin</w:t>
      </w:r>
      <w:r w:rsidRPr="0011125B">
        <w:rPr>
          <w:rFonts w:ascii="Times New Roman" w:hAnsi="Times New Roman" w:cs="Times New Roman"/>
          <w:sz w:val="24"/>
          <w:szCs w:val="24"/>
          <w:lang w:val="tr-TR"/>
        </w:rPr>
        <w:t xml:space="preserve"> uyguns</w:t>
      </w:r>
      <w:r w:rsidR="0036575F">
        <w:rPr>
          <w:rFonts w:ascii="Times New Roman" w:hAnsi="Times New Roman" w:cs="Times New Roman"/>
          <w:sz w:val="24"/>
          <w:szCs w:val="24"/>
          <w:lang w:val="tr-TR"/>
        </w:rPr>
        <w:t xml:space="preserve">uz olduğu tespit edilmiştir. </w:t>
      </w:r>
      <w:r w:rsidR="006E063A">
        <w:rPr>
          <w:rFonts w:ascii="Times New Roman" w:hAnsi="Times New Roman" w:cs="Times New Roman"/>
          <w:sz w:val="24"/>
          <w:szCs w:val="24"/>
          <w:lang w:val="tr-TR"/>
        </w:rPr>
        <w:t>187</w:t>
      </w:r>
      <w:r w:rsidR="0079290D">
        <w:rPr>
          <w:rFonts w:ascii="Times New Roman" w:hAnsi="Times New Roman" w:cs="Times New Roman"/>
          <w:sz w:val="24"/>
          <w:szCs w:val="24"/>
          <w:lang w:val="tr-TR"/>
        </w:rPr>
        <w:t>’</w:t>
      </w:r>
      <w:r w:rsidR="006E063A">
        <w:rPr>
          <w:rFonts w:ascii="Times New Roman" w:hAnsi="Times New Roman" w:cs="Times New Roman"/>
          <w:sz w:val="24"/>
          <w:szCs w:val="24"/>
          <w:lang w:val="tr-TR"/>
        </w:rPr>
        <w:t>s</w:t>
      </w:r>
      <w:r w:rsidR="00793609">
        <w:rPr>
          <w:rFonts w:ascii="Times New Roman" w:hAnsi="Times New Roman" w:cs="Times New Roman"/>
          <w:sz w:val="24"/>
          <w:szCs w:val="24"/>
          <w:lang w:val="tr-TR"/>
        </w:rPr>
        <w:t>i</w:t>
      </w:r>
      <w:r w:rsidR="0079290D">
        <w:rPr>
          <w:rFonts w:ascii="Times New Roman" w:hAnsi="Times New Roman" w:cs="Times New Roman"/>
          <w:sz w:val="24"/>
          <w:szCs w:val="24"/>
          <w:lang w:val="tr-TR"/>
        </w:rPr>
        <w:t>ne</w:t>
      </w:r>
      <w:r w:rsidR="00A14089">
        <w:rPr>
          <w:rFonts w:ascii="Times New Roman" w:hAnsi="Times New Roman" w:cs="Times New Roman"/>
          <w:sz w:val="24"/>
          <w:szCs w:val="24"/>
          <w:lang w:val="tr-TR"/>
        </w:rPr>
        <w:t xml:space="preserve"> </w:t>
      </w:r>
      <w:r w:rsidR="006E063A" w:rsidRPr="006E063A">
        <w:rPr>
          <w:rFonts w:ascii="Times New Roman" w:hAnsi="Times New Roman" w:cs="Times New Roman"/>
          <w:sz w:val="24"/>
          <w:szCs w:val="24"/>
          <w:lang w:val="tr-TR"/>
        </w:rPr>
        <w:t>25</w:t>
      </w:r>
      <w:r w:rsidR="006E063A">
        <w:rPr>
          <w:rFonts w:ascii="Times New Roman" w:hAnsi="Times New Roman" w:cs="Times New Roman"/>
          <w:sz w:val="24"/>
          <w:szCs w:val="24"/>
          <w:lang w:val="tr-TR"/>
        </w:rPr>
        <w:t>.</w:t>
      </w:r>
      <w:r w:rsidR="006E063A" w:rsidRPr="006E063A">
        <w:rPr>
          <w:rFonts w:ascii="Times New Roman" w:hAnsi="Times New Roman" w:cs="Times New Roman"/>
          <w:sz w:val="24"/>
          <w:szCs w:val="24"/>
          <w:lang w:val="tr-TR"/>
        </w:rPr>
        <w:t>322</w:t>
      </w:r>
      <w:r w:rsidR="006E063A">
        <w:rPr>
          <w:rFonts w:ascii="Times New Roman" w:hAnsi="Times New Roman" w:cs="Times New Roman"/>
          <w:sz w:val="24"/>
          <w:szCs w:val="24"/>
          <w:lang w:val="tr-TR"/>
        </w:rPr>
        <w:t>.</w:t>
      </w:r>
      <w:r w:rsidR="006E063A" w:rsidRPr="006E063A">
        <w:rPr>
          <w:rFonts w:ascii="Times New Roman" w:hAnsi="Times New Roman" w:cs="Times New Roman"/>
          <w:sz w:val="24"/>
          <w:szCs w:val="24"/>
          <w:lang w:val="tr-TR"/>
        </w:rPr>
        <w:t>689</w:t>
      </w:r>
      <w:r w:rsidR="006E063A">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 xml:space="preserve">TL tutarında idari para cezası uygulanmıştır. Bununla birlikte, güvensiz olduğu tespit edilen </w:t>
      </w:r>
      <w:r w:rsidR="006E063A">
        <w:rPr>
          <w:rFonts w:ascii="Times New Roman" w:hAnsi="Times New Roman" w:cs="Times New Roman"/>
          <w:sz w:val="24"/>
          <w:szCs w:val="24"/>
          <w:lang w:val="tr-TR"/>
        </w:rPr>
        <w:t>243</w:t>
      </w:r>
      <w:r w:rsidR="009C758B">
        <w:rPr>
          <w:rFonts w:ascii="Times New Roman" w:hAnsi="Times New Roman" w:cs="Times New Roman"/>
          <w:sz w:val="24"/>
          <w:szCs w:val="24"/>
          <w:lang w:val="tr-TR"/>
        </w:rPr>
        <w:t xml:space="preserve"> ürün partisinin</w:t>
      </w:r>
      <w:r w:rsidR="00A14089">
        <w:rPr>
          <w:rFonts w:ascii="Times New Roman" w:hAnsi="Times New Roman" w:cs="Times New Roman"/>
          <w:sz w:val="24"/>
          <w:szCs w:val="24"/>
          <w:lang w:val="tr-TR"/>
        </w:rPr>
        <w:t xml:space="preserve"> </w:t>
      </w:r>
      <w:r w:rsidR="006E063A">
        <w:rPr>
          <w:rFonts w:ascii="Times New Roman" w:hAnsi="Times New Roman" w:cs="Times New Roman"/>
          <w:sz w:val="24"/>
          <w:szCs w:val="24"/>
          <w:lang w:val="tr-TR"/>
        </w:rPr>
        <w:t>229’una da</w:t>
      </w:r>
      <w:r w:rsidR="00A14089">
        <w:rPr>
          <w:rFonts w:ascii="Times New Roman" w:hAnsi="Times New Roman" w:cs="Times New Roman"/>
          <w:sz w:val="24"/>
          <w:szCs w:val="24"/>
          <w:lang w:val="tr-TR"/>
        </w:rPr>
        <w:t xml:space="preserve"> </w:t>
      </w:r>
      <w:r w:rsidR="006E063A" w:rsidRPr="006E063A">
        <w:rPr>
          <w:rFonts w:ascii="Times New Roman" w:hAnsi="Times New Roman" w:cs="Times New Roman"/>
          <w:sz w:val="24"/>
          <w:szCs w:val="24"/>
          <w:lang w:val="tr-TR"/>
        </w:rPr>
        <w:t>6</w:t>
      </w:r>
      <w:r w:rsidR="006E063A">
        <w:rPr>
          <w:rFonts w:ascii="Times New Roman" w:hAnsi="Times New Roman" w:cs="Times New Roman"/>
          <w:sz w:val="24"/>
          <w:szCs w:val="24"/>
          <w:lang w:val="tr-TR"/>
        </w:rPr>
        <w:t>.</w:t>
      </w:r>
      <w:r w:rsidR="006E063A" w:rsidRPr="006E063A">
        <w:rPr>
          <w:rFonts w:ascii="Times New Roman" w:hAnsi="Times New Roman" w:cs="Times New Roman"/>
          <w:sz w:val="24"/>
          <w:szCs w:val="24"/>
          <w:lang w:val="tr-TR"/>
        </w:rPr>
        <w:t>593</w:t>
      </w:r>
      <w:r w:rsidR="006E063A">
        <w:rPr>
          <w:rFonts w:ascii="Times New Roman" w:hAnsi="Times New Roman" w:cs="Times New Roman"/>
          <w:sz w:val="24"/>
          <w:szCs w:val="24"/>
          <w:lang w:val="tr-TR"/>
        </w:rPr>
        <w:t>.</w:t>
      </w:r>
      <w:r w:rsidR="006E063A" w:rsidRPr="006E063A">
        <w:rPr>
          <w:rFonts w:ascii="Times New Roman" w:hAnsi="Times New Roman" w:cs="Times New Roman"/>
          <w:sz w:val="24"/>
          <w:szCs w:val="24"/>
          <w:lang w:val="tr-TR"/>
        </w:rPr>
        <w:t>879</w:t>
      </w:r>
      <w:r w:rsidR="006E063A">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 xml:space="preserve">TL tutarında idari para cezası uygulanmıştır. </w:t>
      </w:r>
      <w:r w:rsidR="00991A94">
        <w:rPr>
          <w:rFonts w:ascii="Times New Roman" w:hAnsi="Times New Roman" w:cs="Times New Roman"/>
          <w:sz w:val="24"/>
          <w:szCs w:val="24"/>
          <w:lang w:val="tr-TR"/>
        </w:rPr>
        <w:t>Bununla birlikte, u</w:t>
      </w:r>
      <w:r w:rsidR="00991A94" w:rsidRPr="00991A94">
        <w:rPr>
          <w:rFonts w:ascii="Times New Roman" w:hAnsi="Times New Roman" w:cs="Times New Roman"/>
          <w:sz w:val="24"/>
          <w:szCs w:val="24"/>
          <w:lang w:val="tr-TR"/>
        </w:rPr>
        <w:t>ygunsuz</w:t>
      </w:r>
      <w:r w:rsidR="00991A94">
        <w:rPr>
          <w:rFonts w:ascii="Times New Roman" w:hAnsi="Times New Roman" w:cs="Times New Roman"/>
          <w:sz w:val="24"/>
          <w:szCs w:val="24"/>
          <w:lang w:val="tr-TR"/>
        </w:rPr>
        <w:t xml:space="preserve"> ve güvensiz</w:t>
      </w:r>
      <w:r w:rsidR="00991A94" w:rsidRPr="00991A94">
        <w:rPr>
          <w:rFonts w:ascii="Times New Roman" w:hAnsi="Times New Roman" w:cs="Times New Roman"/>
          <w:sz w:val="24"/>
          <w:szCs w:val="24"/>
          <w:lang w:val="tr-TR"/>
        </w:rPr>
        <w:t xml:space="preserve"> bulunan ürünlere ilişkin idari işlemler uzun sürdüğünden</w:t>
      </w:r>
      <w:r w:rsidR="00991A94">
        <w:rPr>
          <w:rFonts w:ascii="Times New Roman" w:hAnsi="Times New Roman" w:cs="Times New Roman"/>
          <w:sz w:val="24"/>
          <w:szCs w:val="24"/>
          <w:lang w:val="tr-TR"/>
        </w:rPr>
        <w:t xml:space="preserve"> bazı ürün gruplarında</w:t>
      </w:r>
      <w:r w:rsidR="00991A94" w:rsidRPr="00991A94">
        <w:rPr>
          <w:rFonts w:ascii="Times New Roman" w:hAnsi="Times New Roman" w:cs="Times New Roman"/>
          <w:sz w:val="24"/>
          <w:szCs w:val="24"/>
          <w:lang w:val="tr-TR"/>
        </w:rPr>
        <w:t xml:space="preserve"> idari yaptırımlara</w:t>
      </w:r>
      <w:r w:rsidR="00991A94">
        <w:rPr>
          <w:rFonts w:ascii="Times New Roman" w:hAnsi="Times New Roman" w:cs="Times New Roman"/>
          <w:sz w:val="24"/>
          <w:szCs w:val="24"/>
          <w:lang w:val="tr-TR"/>
        </w:rPr>
        <w:t xml:space="preserve"> ve para cezalarına</w:t>
      </w:r>
      <w:r w:rsidR="00991A94" w:rsidRPr="00991A94">
        <w:rPr>
          <w:rFonts w:ascii="Times New Roman" w:hAnsi="Times New Roman" w:cs="Times New Roman"/>
          <w:sz w:val="24"/>
          <w:szCs w:val="24"/>
          <w:lang w:val="tr-TR"/>
        </w:rPr>
        <w:t xml:space="preserve"> ilişkin işlemler tamamlan</w:t>
      </w:r>
      <w:r w:rsidR="006B09BD">
        <w:rPr>
          <w:rFonts w:ascii="Times New Roman" w:hAnsi="Times New Roman" w:cs="Times New Roman"/>
          <w:sz w:val="24"/>
          <w:szCs w:val="24"/>
          <w:lang w:val="tr-TR"/>
        </w:rPr>
        <w:t>a</w:t>
      </w:r>
      <w:r w:rsidR="00991A94" w:rsidRPr="00991A94">
        <w:rPr>
          <w:rFonts w:ascii="Times New Roman" w:hAnsi="Times New Roman" w:cs="Times New Roman"/>
          <w:sz w:val="24"/>
          <w:szCs w:val="24"/>
          <w:lang w:val="tr-TR"/>
        </w:rPr>
        <w:t>mamıştır.</w:t>
      </w:r>
      <w:r w:rsidR="00991A94">
        <w:rPr>
          <w:rFonts w:ascii="Times New Roman" w:hAnsi="Times New Roman" w:cs="Times New Roman"/>
          <w:sz w:val="24"/>
          <w:szCs w:val="24"/>
          <w:lang w:val="tr-TR"/>
        </w:rPr>
        <w:t xml:space="preserve"> Söz konusu işlemlerin tamamlanmasını müteakip idari yaptırım ve para cezaları hakkında Yıllık PGD Raporu’nda raporlama yapılabil</w:t>
      </w:r>
      <w:r w:rsidR="00A14089">
        <w:rPr>
          <w:rFonts w:ascii="Times New Roman" w:hAnsi="Times New Roman" w:cs="Times New Roman"/>
          <w:sz w:val="24"/>
          <w:szCs w:val="24"/>
          <w:lang w:val="tr-TR"/>
        </w:rPr>
        <w:t>mektedir.</w:t>
      </w:r>
    </w:p>
    <w:p w:rsidR="00347D0A" w:rsidRPr="006E063A" w:rsidRDefault="00BA32DE" w:rsidP="006E063A">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Diğer taraftan;</w:t>
      </w:r>
      <w:r w:rsidR="006E063A">
        <w:rPr>
          <w:rFonts w:ascii="Times New Roman" w:hAnsi="Times New Roman" w:cs="Times New Roman"/>
          <w:sz w:val="24"/>
          <w:szCs w:val="24"/>
          <w:lang w:val="tr-TR"/>
        </w:rPr>
        <w:t xml:space="preserve"> </w:t>
      </w:r>
      <w:r w:rsidR="006B09BD" w:rsidRPr="006E063A">
        <w:rPr>
          <w:rFonts w:ascii="Times New Roman" w:hAnsi="Times New Roman" w:cs="Times New Roman"/>
          <w:color w:val="000000" w:themeColor="text1"/>
          <w:sz w:val="24"/>
          <w:szCs w:val="24"/>
          <w:lang w:val="tr-TR"/>
        </w:rPr>
        <w:t>SB</w:t>
      </w:r>
      <w:r w:rsidR="006E063A">
        <w:rPr>
          <w:rFonts w:ascii="Times New Roman" w:hAnsi="Times New Roman" w:cs="Times New Roman"/>
          <w:color w:val="000000" w:themeColor="text1"/>
          <w:sz w:val="24"/>
          <w:szCs w:val="24"/>
          <w:lang w:val="tr-TR"/>
        </w:rPr>
        <w:t xml:space="preserve"> tarafından</w:t>
      </w:r>
      <w:r w:rsidR="004306CF" w:rsidRPr="006E063A">
        <w:rPr>
          <w:rFonts w:ascii="Times New Roman" w:hAnsi="Times New Roman" w:cs="Times New Roman"/>
          <w:color w:val="000000" w:themeColor="text1"/>
          <w:sz w:val="24"/>
          <w:szCs w:val="24"/>
          <w:lang w:val="tr-TR"/>
        </w:rPr>
        <w:t xml:space="preserve"> kozmetik ürün grubunda </w:t>
      </w:r>
      <w:r w:rsidR="00A14089" w:rsidRPr="006E063A">
        <w:rPr>
          <w:rFonts w:ascii="Times New Roman" w:hAnsi="Times New Roman" w:cs="Times New Roman"/>
          <w:color w:val="000000" w:themeColor="text1"/>
          <w:sz w:val="24"/>
          <w:szCs w:val="24"/>
          <w:lang w:val="tr-TR"/>
        </w:rPr>
        <w:t>4</w:t>
      </w:r>
      <w:r w:rsidR="004306CF" w:rsidRPr="006E063A">
        <w:rPr>
          <w:rFonts w:ascii="Times New Roman" w:hAnsi="Times New Roman" w:cs="Times New Roman"/>
          <w:color w:val="000000" w:themeColor="text1"/>
          <w:sz w:val="24"/>
          <w:szCs w:val="24"/>
          <w:lang w:val="tr-TR"/>
        </w:rPr>
        <w:t xml:space="preserve"> firmaya Sorumlu Teknik Eleman bulundurmamakta dolayı </w:t>
      </w:r>
      <w:r w:rsidR="004306CF" w:rsidRPr="006E063A">
        <w:rPr>
          <w:rFonts w:ascii="Times New Roman" w:hAnsi="Times New Roman" w:cs="Times New Roman"/>
          <w:sz w:val="24"/>
          <w:szCs w:val="24"/>
          <w:lang w:val="tr-TR"/>
        </w:rPr>
        <w:t xml:space="preserve">10.000'er TL olmak üzere toplam </w:t>
      </w:r>
      <w:r w:rsidR="00A14089" w:rsidRPr="006E063A">
        <w:rPr>
          <w:rFonts w:ascii="Times New Roman" w:hAnsi="Times New Roman" w:cs="Times New Roman"/>
          <w:sz w:val="24"/>
          <w:szCs w:val="24"/>
          <w:lang w:val="tr-TR"/>
        </w:rPr>
        <w:t>4</w:t>
      </w:r>
      <w:r w:rsidR="002E68DA" w:rsidRPr="006E063A">
        <w:rPr>
          <w:rFonts w:ascii="Times New Roman" w:hAnsi="Times New Roman" w:cs="Times New Roman"/>
          <w:sz w:val="24"/>
          <w:szCs w:val="24"/>
          <w:lang w:val="tr-TR"/>
        </w:rPr>
        <w:t>0.0</w:t>
      </w:r>
      <w:r w:rsidR="004306CF" w:rsidRPr="006E063A">
        <w:rPr>
          <w:rFonts w:ascii="Times New Roman" w:hAnsi="Times New Roman" w:cs="Times New Roman"/>
          <w:sz w:val="24"/>
          <w:szCs w:val="24"/>
          <w:lang w:val="tr-TR"/>
        </w:rPr>
        <w:t>00 TL idari para cezası uygulan</w:t>
      </w:r>
      <w:r w:rsidRPr="006E063A">
        <w:rPr>
          <w:rFonts w:ascii="Times New Roman" w:hAnsi="Times New Roman" w:cs="Times New Roman"/>
          <w:sz w:val="24"/>
          <w:szCs w:val="24"/>
          <w:lang w:val="tr-TR"/>
        </w:rPr>
        <w:t>dığı bildirilmiş</w:t>
      </w:r>
      <w:r w:rsidR="00347D0A" w:rsidRPr="006E063A">
        <w:rPr>
          <w:rFonts w:ascii="Times New Roman" w:hAnsi="Times New Roman" w:cs="Times New Roman"/>
          <w:sz w:val="24"/>
          <w:szCs w:val="24"/>
          <w:lang w:val="tr-TR"/>
        </w:rPr>
        <w:t>tir.</w:t>
      </w:r>
    </w:p>
    <w:p w:rsidR="00A14089" w:rsidRDefault="00A14089" w:rsidP="00A14089">
      <w:pPr>
        <w:pStyle w:val="ListeParagraf"/>
        <w:spacing w:after="0" w:line="240" w:lineRule="auto"/>
        <w:jc w:val="both"/>
        <w:rPr>
          <w:rFonts w:ascii="Times New Roman" w:hAnsi="Times New Roman" w:cs="Times New Roman"/>
          <w:color w:val="000000" w:themeColor="text1"/>
          <w:sz w:val="24"/>
          <w:szCs w:val="24"/>
          <w:lang w:val="tr-TR"/>
        </w:rPr>
      </w:pPr>
    </w:p>
    <w:p w:rsidR="00A14089" w:rsidRDefault="00A14089" w:rsidP="00A14089">
      <w:pPr>
        <w:pStyle w:val="ListeParagraf"/>
        <w:spacing w:after="0" w:line="240" w:lineRule="auto"/>
        <w:jc w:val="both"/>
        <w:rPr>
          <w:rFonts w:ascii="Times New Roman" w:hAnsi="Times New Roman" w:cs="Times New Roman"/>
          <w:color w:val="000000" w:themeColor="text1"/>
          <w:sz w:val="24"/>
          <w:szCs w:val="24"/>
          <w:lang w:val="tr-TR"/>
        </w:rPr>
      </w:pPr>
    </w:p>
    <w:p w:rsidR="00A14089" w:rsidRDefault="00A14089" w:rsidP="00A14089">
      <w:pPr>
        <w:pStyle w:val="ListeParagraf"/>
        <w:spacing w:after="0" w:line="240" w:lineRule="auto"/>
        <w:jc w:val="both"/>
        <w:rPr>
          <w:rFonts w:ascii="Times New Roman" w:hAnsi="Times New Roman" w:cs="Times New Roman"/>
          <w:color w:val="000000" w:themeColor="text1"/>
          <w:sz w:val="24"/>
          <w:szCs w:val="24"/>
          <w:lang w:val="tr-TR"/>
        </w:rPr>
      </w:pPr>
    </w:p>
    <w:p w:rsidR="00A14089" w:rsidRDefault="00A14089" w:rsidP="00A14089">
      <w:pPr>
        <w:pStyle w:val="ListeParagraf"/>
        <w:spacing w:after="0" w:line="240" w:lineRule="auto"/>
        <w:jc w:val="both"/>
        <w:rPr>
          <w:rFonts w:ascii="Times New Roman" w:hAnsi="Times New Roman" w:cs="Times New Roman"/>
          <w:color w:val="000000" w:themeColor="text1"/>
          <w:sz w:val="24"/>
          <w:szCs w:val="24"/>
          <w:lang w:val="tr-TR"/>
        </w:rPr>
      </w:pPr>
    </w:p>
    <w:p w:rsidR="00A14089" w:rsidRDefault="00A14089" w:rsidP="00A14089">
      <w:pPr>
        <w:pStyle w:val="ListeParagraf"/>
        <w:spacing w:after="0" w:line="240" w:lineRule="auto"/>
        <w:jc w:val="both"/>
        <w:rPr>
          <w:rFonts w:ascii="Times New Roman" w:hAnsi="Times New Roman" w:cs="Times New Roman"/>
          <w:color w:val="000000" w:themeColor="text1"/>
          <w:sz w:val="24"/>
          <w:szCs w:val="24"/>
          <w:lang w:val="tr-TR"/>
        </w:rPr>
      </w:pPr>
    </w:p>
    <w:p w:rsidR="006E063A" w:rsidRDefault="006E063A" w:rsidP="00A14089">
      <w:pPr>
        <w:pStyle w:val="ListeParagraf"/>
        <w:spacing w:after="0" w:line="240" w:lineRule="auto"/>
        <w:jc w:val="both"/>
        <w:rPr>
          <w:rFonts w:ascii="Times New Roman" w:hAnsi="Times New Roman" w:cs="Times New Roman"/>
          <w:color w:val="000000" w:themeColor="text1"/>
          <w:sz w:val="24"/>
          <w:szCs w:val="24"/>
          <w:lang w:val="tr-TR"/>
        </w:rPr>
      </w:pPr>
    </w:p>
    <w:p w:rsidR="006E063A" w:rsidRDefault="006E063A" w:rsidP="00A14089">
      <w:pPr>
        <w:pStyle w:val="ListeParagraf"/>
        <w:spacing w:after="0" w:line="240" w:lineRule="auto"/>
        <w:jc w:val="both"/>
        <w:rPr>
          <w:rFonts w:ascii="Times New Roman" w:hAnsi="Times New Roman" w:cs="Times New Roman"/>
          <w:color w:val="000000" w:themeColor="text1"/>
          <w:sz w:val="24"/>
          <w:szCs w:val="24"/>
          <w:lang w:val="tr-TR"/>
        </w:rPr>
      </w:pPr>
    </w:p>
    <w:p w:rsidR="006E063A" w:rsidRDefault="006E063A" w:rsidP="00A14089">
      <w:pPr>
        <w:pStyle w:val="ListeParagraf"/>
        <w:spacing w:after="0" w:line="240" w:lineRule="auto"/>
        <w:jc w:val="both"/>
        <w:rPr>
          <w:rFonts w:ascii="Times New Roman" w:hAnsi="Times New Roman" w:cs="Times New Roman"/>
          <w:color w:val="000000" w:themeColor="text1"/>
          <w:sz w:val="24"/>
          <w:szCs w:val="24"/>
          <w:lang w:val="tr-TR"/>
        </w:rPr>
      </w:pPr>
    </w:p>
    <w:p w:rsidR="006E063A" w:rsidRDefault="006E063A" w:rsidP="00A14089">
      <w:pPr>
        <w:pStyle w:val="ListeParagraf"/>
        <w:spacing w:after="0" w:line="240" w:lineRule="auto"/>
        <w:jc w:val="both"/>
        <w:rPr>
          <w:rFonts w:ascii="Times New Roman" w:hAnsi="Times New Roman" w:cs="Times New Roman"/>
          <w:color w:val="000000" w:themeColor="text1"/>
          <w:sz w:val="24"/>
          <w:szCs w:val="24"/>
          <w:lang w:val="tr-TR"/>
        </w:rPr>
      </w:pPr>
    </w:p>
    <w:p w:rsidR="006E063A" w:rsidRDefault="006E063A" w:rsidP="00A14089">
      <w:pPr>
        <w:pStyle w:val="ListeParagraf"/>
        <w:spacing w:after="0" w:line="240" w:lineRule="auto"/>
        <w:jc w:val="both"/>
        <w:rPr>
          <w:rFonts w:ascii="Times New Roman" w:hAnsi="Times New Roman" w:cs="Times New Roman"/>
          <w:color w:val="000000" w:themeColor="text1"/>
          <w:sz w:val="24"/>
          <w:szCs w:val="24"/>
          <w:lang w:val="tr-TR"/>
        </w:rPr>
      </w:pPr>
    </w:p>
    <w:p w:rsidR="00A14089" w:rsidRDefault="00A14089" w:rsidP="00A14089">
      <w:pPr>
        <w:pStyle w:val="ListeParagraf"/>
        <w:spacing w:after="0" w:line="240" w:lineRule="auto"/>
        <w:jc w:val="both"/>
        <w:rPr>
          <w:rFonts w:ascii="Times New Roman" w:hAnsi="Times New Roman" w:cs="Times New Roman"/>
          <w:color w:val="000000" w:themeColor="text1"/>
          <w:sz w:val="24"/>
          <w:szCs w:val="24"/>
          <w:lang w:val="tr-TR"/>
        </w:rPr>
      </w:pPr>
    </w:p>
    <w:p w:rsidR="00A14089" w:rsidRDefault="00A14089" w:rsidP="00A14089">
      <w:pPr>
        <w:pStyle w:val="ListeParagraf"/>
        <w:spacing w:after="0" w:line="240" w:lineRule="auto"/>
        <w:jc w:val="both"/>
        <w:rPr>
          <w:rFonts w:ascii="Times New Roman" w:hAnsi="Times New Roman" w:cs="Times New Roman"/>
          <w:color w:val="000000" w:themeColor="text1"/>
          <w:sz w:val="24"/>
          <w:szCs w:val="24"/>
          <w:lang w:val="tr-TR"/>
        </w:rPr>
      </w:pPr>
    </w:p>
    <w:p w:rsidR="00A14089" w:rsidRDefault="00A14089" w:rsidP="00A14089">
      <w:pPr>
        <w:pStyle w:val="ListeParagraf"/>
        <w:spacing w:after="0" w:line="240" w:lineRule="auto"/>
        <w:jc w:val="both"/>
        <w:rPr>
          <w:rFonts w:ascii="Times New Roman" w:hAnsi="Times New Roman" w:cs="Times New Roman"/>
          <w:color w:val="000000" w:themeColor="text1"/>
          <w:sz w:val="24"/>
          <w:szCs w:val="24"/>
          <w:lang w:val="tr-TR"/>
        </w:rPr>
      </w:pPr>
    </w:p>
    <w:p w:rsidR="00A14089" w:rsidRPr="00A14089" w:rsidRDefault="00A14089" w:rsidP="00A14089">
      <w:pPr>
        <w:pStyle w:val="ListeParagraf"/>
        <w:spacing w:after="0" w:line="240" w:lineRule="auto"/>
        <w:jc w:val="both"/>
        <w:rPr>
          <w:rFonts w:ascii="Times New Roman" w:hAnsi="Times New Roman" w:cs="Times New Roman"/>
          <w:sz w:val="24"/>
          <w:szCs w:val="24"/>
          <w:lang w:val="tr-TR"/>
        </w:rPr>
      </w:pPr>
    </w:p>
    <w:p w:rsidR="00122473" w:rsidRPr="0011125B" w:rsidRDefault="00122473"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lastRenderedPageBreak/>
        <w:t>ÜRÜN GRUBU BAZINDA DEĞERLENDİRME</w:t>
      </w:r>
    </w:p>
    <w:p w:rsidR="008B0FAF" w:rsidRPr="00603E63" w:rsidRDefault="008B0FAF" w:rsidP="0011125B">
      <w:pPr>
        <w:pStyle w:val="ListeParagraf"/>
        <w:spacing w:after="0" w:line="240" w:lineRule="auto"/>
        <w:jc w:val="both"/>
        <w:rPr>
          <w:rFonts w:ascii="Times New Roman" w:hAnsi="Times New Roman" w:cs="Times New Roman"/>
          <w:b/>
          <w:color w:val="C00000"/>
          <w:sz w:val="24"/>
          <w:szCs w:val="24"/>
          <w:lang w:val="tr-TR"/>
        </w:rPr>
      </w:pPr>
    </w:p>
    <w:p w:rsidR="009909A8" w:rsidRPr="0011125B" w:rsidRDefault="005411C1" w:rsidP="0011125B">
      <w:pPr>
        <w:spacing w:after="0" w:line="240" w:lineRule="auto"/>
        <w:jc w:val="both"/>
        <w:rPr>
          <w:rFonts w:ascii="Times New Roman" w:hAnsi="Times New Roman" w:cs="Times New Roman"/>
          <w:sz w:val="24"/>
          <w:szCs w:val="24"/>
          <w:lang w:val="tr-TR"/>
        </w:rPr>
      </w:pPr>
      <w:r>
        <w:rPr>
          <w:noProof/>
          <w:lang w:val="tr-TR" w:eastAsia="tr-TR"/>
        </w:rPr>
        <w:drawing>
          <wp:inline distT="0" distB="0" distL="0" distR="0" wp14:anchorId="0AB30E1C" wp14:editId="21D1DA25">
            <wp:extent cx="5800725" cy="4352925"/>
            <wp:effectExtent l="0" t="0" r="0" b="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01D1" w:rsidRDefault="007301D1" w:rsidP="00E34245">
      <w:pPr>
        <w:spacing w:after="0" w:line="240" w:lineRule="auto"/>
        <w:jc w:val="both"/>
        <w:rPr>
          <w:rFonts w:ascii="Times New Roman" w:hAnsi="Times New Roman" w:cs="Times New Roman"/>
          <w:sz w:val="24"/>
          <w:szCs w:val="24"/>
          <w:lang w:val="tr-TR"/>
        </w:rPr>
      </w:pPr>
    </w:p>
    <w:p w:rsidR="00E34245" w:rsidRPr="008F1C1E" w:rsidRDefault="00E34245" w:rsidP="00E34245">
      <w:pPr>
        <w:spacing w:after="0" w:line="240" w:lineRule="auto"/>
        <w:jc w:val="both"/>
        <w:rPr>
          <w:rFonts w:ascii="Times New Roman" w:hAnsi="Times New Roman" w:cs="Times New Roman"/>
          <w:color w:val="000000" w:themeColor="text1"/>
          <w:sz w:val="24"/>
          <w:szCs w:val="24"/>
          <w:lang w:val="tr-TR"/>
        </w:rPr>
      </w:pPr>
      <w:bookmarkStart w:id="0" w:name="_GoBack"/>
      <w:r w:rsidRPr="008F1C1E">
        <w:rPr>
          <w:rFonts w:ascii="Times New Roman" w:hAnsi="Times New Roman" w:cs="Times New Roman"/>
          <w:color w:val="000000" w:themeColor="text1"/>
          <w:sz w:val="24"/>
          <w:szCs w:val="24"/>
          <w:lang w:val="tr-TR"/>
        </w:rPr>
        <w:t>Ürün grubu bazında bir değerlendirme yapıldığında,</w:t>
      </w:r>
      <w:r w:rsidR="00AE697F" w:rsidRPr="008F1C1E">
        <w:rPr>
          <w:rFonts w:ascii="Times New Roman" w:hAnsi="Times New Roman" w:cs="Times New Roman"/>
          <w:color w:val="000000" w:themeColor="text1"/>
          <w:sz w:val="24"/>
          <w:szCs w:val="24"/>
          <w:lang w:val="tr-TR"/>
        </w:rPr>
        <w:t xml:space="preserve"> denetlenen ürün</w:t>
      </w:r>
      <w:r w:rsidR="00B26B7D" w:rsidRPr="008F1C1E">
        <w:rPr>
          <w:rFonts w:ascii="Times New Roman" w:hAnsi="Times New Roman" w:cs="Times New Roman"/>
          <w:color w:val="000000" w:themeColor="text1"/>
          <w:sz w:val="24"/>
          <w:szCs w:val="24"/>
          <w:lang w:val="tr-TR"/>
        </w:rPr>
        <w:t>lerde uygunsuz</w:t>
      </w:r>
      <w:r w:rsidR="00547EDE">
        <w:rPr>
          <w:rFonts w:ascii="Times New Roman" w:hAnsi="Times New Roman" w:cs="Times New Roman"/>
          <w:color w:val="000000" w:themeColor="text1"/>
          <w:sz w:val="24"/>
          <w:szCs w:val="24"/>
          <w:lang w:val="tr-TR"/>
        </w:rPr>
        <w:t>luk</w:t>
      </w:r>
      <w:r w:rsidR="00AE697F" w:rsidRPr="008F1C1E">
        <w:rPr>
          <w:rFonts w:ascii="Times New Roman" w:hAnsi="Times New Roman" w:cs="Times New Roman"/>
          <w:color w:val="000000" w:themeColor="text1"/>
          <w:sz w:val="24"/>
          <w:szCs w:val="24"/>
          <w:lang w:val="tr-TR"/>
        </w:rPr>
        <w:t xml:space="preserve"> sayısının en yüksek olduğu</w:t>
      </w:r>
      <w:r w:rsidR="00793609">
        <w:rPr>
          <w:rFonts w:ascii="Times New Roman" w:hAnsi="Times New Roman" w:cs="Times New Roman"/>
          <w:color w:val="000000" w:themeColor="text1"/>
          <w:sz w:val="24"/>
          <w:szCs w:val="24"/>
          <w:lang w:val="tr-TR"/>
        </w:rPr>
        <w:t xml:space="preserve"> </w:t>
      </w:r>
      <w:r w:rsidR="00AB0B26" w:rsidRPr="008F1C1E">
        <w:rPr>
          <w:rFonts w:ascii="Times New Roman" w:hAnsi="Times New Roman" w:cs="Times New Roman"/>
          <w:color w:val="000000" w:themeColor="text1"/>
          <w:sz w:val="24"/>
          <w:szCs w:val="24"/>
          <w:lang w:val="tr-TR"/>
        </w:rPr>
        <w:t xml:space="preserve">ürün gruplarının sırasıyla </w:t>
      </w:r>
      <w:r w:rsidR="00DA3567">
        <w:rPr>
          <w:rFonts w:ascii="Times New Roman" w:hAnsi="Times New Roman" w:cs="Times New Roman"/>
          <w:color w:val="000000" w:themeColor="text1"/>
          <w:sz w:val="24"/>
          <w:szCs w:val="24"/>
          <w:lang w:val="tr-TR"/>
        </w:rPr>
        <w:t xml:space="preserve">gıda maddeleri ve gıda ile temas eden madde ve malzemeler, </w:t>
      </w:r>
      <w:r w:rsidR="006E063A">
        <w:rPr>
          <w:rFonts w:ascii="Times New Roman" w:hAnsi="Times New Roman" w:cs="Times New Roman"/>
          <w:color w:val="000000" w:themeColor="text1"/>
          <w:sz w:val="24"/>
          <w:szCs w:val="24"/>
          <w:lang w:val="tr-TR"/>
        </w:rPr>
        <w:t xml:space="preserve">kozmetikler, </w:t>
      </w:r>
      <w:r w:rsidR="00DA3567">
        <w:rPr>
          <w:rFonts w:ascii="Times New Roman" w:hAnsi="Times New Roman" w:cs="Times New Roman"/>
          <w:color w:val="000000" w:themeColor="text1"/>
          <w:sz w:val="24"/>
          <w:szCs w:val="24"/>
          <w:lang w:val="tr-TR"/>
        </w:rPr>
        <w:t xml:space="preserve">asansörler, </w:t>
      </w:r>
      <w:r w:rsidR="006E063A">
        <w:rPr>
          <w:rFonts w:ascii="Times New Roman" w:hAnsi="Times New Roman" w:cs="Times New Roman"/>
          <w:color w:val="000000" w:themeColor="text1"/>
          <w:sz w:val="24"/>
          <w:szCs w:val="24"/>
          <w:lang w:val="tr-TR"/>
        </w:rPr>
        <w:t xml:space="preserve">hazır beton dışındaki yapı malzemeleri, </w:t>
      </w:r>
      <w:r w:rsidR="00C5347A">
        <w:rPr>
          <w:rFonts w:ascii="Times New Roman" w:hAnsi="Times New Roman" w:cs="Times New Roman"/>
          <w:color w:val="000000" w:themeColor="text1"/>
          <w:sz w:val="24"/>
          <w:szCs w:val="24"/>
          <w:lang w:val="tr-TR"/>
        </w:rPr>
        <w:t xml:space="preserve">deterjanlar, </w:t>
      </w:r>
      <w:proofErr w:type="spellStart"/>
      <w:r w:rsidR="00C5347A">
        <w:rPr>
          <w:rFonts w:ascii="Times New Roman" w:hAnsi="Times New Roman" w:cs="Times New Roman"/>
          <w:color w:val="000000" w:themeColor="text1"/>
          <w:sz w:val="24"/>
          <w:szCs w:val="24"/>
          <w:lang w:val="tr-TR"/>
        </w:rPr>
        <w:t>biyosidal</w:t>
      </w:r>
      <w:proofErr w:type="spellEnd"/>
      <w:r w:rsidR="00C5347A">
        <w:rPr>
          <w:rFonts w:ascii="Times New Roman" w:hAnsi="Times New Roman" w:cs="Times New Roman"/>
          <w:color w:val="000000" w:themeColor="text1"/>
          <w:sz w:val="24"/>
          <w:szCs w:val="24"/>
          <w:lang w:val="tr-TR"/>
        </w:rPr>
        <w:t xml:space="preserve"> ürünler (tip 1 ve tip 19),  kişisel koruyucu donanımlar, hazır beton, </w:t>
      </w:r>
      <w:proofErr w:type="spellStart"/>
      <w:r w:rsidR="00DA3567">
        <w:rPr>
          <w:rFonts w:ascii="Times New Roman" w:hAnsi="Times New Roman" w:cs="Times New Roman"/>
          <w:color w:val="000000" w:themeColor="text1"/>
          <w:sz w:val="24"/>
          <w:szCs w:val="24"/>
          <w:lang w:val="tr-TR"/>
        </w:rPr>
        <w:t>biyosidal</w:t>
      </w:r>
      <w:proofErr w:type="spellEnd"/>
      <w:r w:rsidR="00DA3567">
        <w:rPr>
          <w:rFonts w:ascii="Times New Roman" w:hAnsi="Times New Roman" w:cs="Times New Roman"/>
          <w:color w:val="000000" w:themeColor="text1"/>
          <w:sz w:val="24"/>
          <w:szCs w:val="24"/>
          <w:lang w:val="tr-TR"/>
        </w:rPr>
        <w:t xml:space="preserve"> ürünler (tip 1 ve t</w:t>
      </w:r>
      <w:r w:rsidR="00C5347A">
        <w:rPr>
          <w:rFonts w:ascii="Times New Roman" w:hAnsi="Times New Roman" w:cs="Times New Roman"/>
          <w:color w:val="000000" w:themeColor="text1"/>
          <w:sz w:val="24"/>
          <w:szCs w:val="24"/>
          <w:lang w:val="tr-TR"/>
        </w:rPr>
        <w:t>ip 19 hariç)</w:t>
      </w:r>
      <w:r w:rsidR="00DA3567">
        <w:rPr>
          <w:rFonts w:ascii="Times New Roman" w:hAnsi="Times New Roman" w:cs="Times New Roman"/>
          <w:color w:val="000000" w:themeColor="text1"/>
          <w:sz w:val="24"/>
          <w:szCs w:val="24"/>
          <w:lang w:val="tr-TR"/>
        </w:rPr>
        <w:t xml:space="preserve"> ve </w:t>
      </w:r>
      <w:r w:rsidR="00AB0B26" w:rsidRPr="008F1C1E">
        <w:rPr>
          <w:rFonts w:ascii="Times New Roman" w:hAnsi="Times New Roman" w:cs="Times New Roman"/>
          <w:color w:val="000000" w:themeColor="text1"/>
          <w:sz w:val="24"/>
          <w:szCs w:val="24"/>
          <w:lang w:val="tr-TR"/>
        </w:rPr>
        <w:t xml:space="preserve">diğer </w:t>
      </w:r>
      <w:r w:rsidR="0019429B" w:rsidRPr="008F1C1E">
        <w:rPr>
          <w:rFonts w:ascii="Times New Roman" w:hAnsi="Times New Roman" w:cs="Times New Roman"/>
          <w:color w:val="000000" w:themeColor="text1"/>
          <w:sz w:val="24"/>
          <w:szCs w:val="24"/>
          <w:lang w:val="tr-TR"/>
        </w:rPr>
        <w:t>ürün grupları</w:t>
      </w:r>
      <w:r w:rsidR="00AB0B26" w:rsidRPr="008F1C1E">
        <w:rPr>
          <w:rFonts w:ascii="Times New Roman" w:hAnsi="Times New Roman" w:cs="Times New Roman"/>
          <w:color w:val="000000" w:themeColor="text1"/>
          <w:sz w:val="24"/>
          <w:szCs w:val="24"/>
          <w:lang w:val="tr-TR"/>
        </w:rPr>
        <w:t xml:space="preserve"> olduğu görülmektedir. </w:t>
      </w:r>
    </w:p>
    <w:bookmarkEnd w:id="0"/>
    <w:p w:rsidR="00373D85" w:rsidRPr="008F1C1E" w:rsidRDefault="00373D85" w:rsidP="00E34245">
      <w:pPr>
        <w:spacing w:after="0" w:line="240" w:lineRule="auto"/>
        <w:jc w:val="both"/>
        <w:rPr>
          <w:rFonts w:ascii="Times New Roman" w:hAnsi="Times New Roman" w:cs="Times New Roman"/>
          <w:color w:val="000000" w:themeColor="text1"/>
          <w:sz w:val="24"/>
          <w:szCs w:val="24"/>
          <w:lang w:val="tr-TR"/>
        </w:rPr>
      </w:pPr>
    </w:p>
    <w:p w:rsidR="00373D85" w:rsidRPr="008F1C1E" w:rsidRDefault="00373D85" w:rsidP="00E34245">
      <w:pPr>
        <w:spacing w:after="0" w:line="240" w:lineRule="auto"/>
        <w:jc w:val="both"/>
        <w:rPr>
          <w:rFonts w:ascii="Times New Roman" w:hAnsi="Times New Roman" w:cs="Times New Roman"/>
          <w:color w:val="000000" w:themeColor="text1"/>
          <w:sz w:val="24"/>
          <w:szCs w:val="24"/>
          <w:lang w:val="tr-TR"/>
        </w:rPr>
      </w:pPr>
      <w:r w:rsidRPr="008F1C1E">
        <w:rPr>
          <w:rFonts w:ascii="Times New Roman" w:hAnsi="Times New Roman" w:cs="Times New Roman"/>
          <w:color w:val="000000" w:themeColor="text1"/>
          <w:sz w:val="24"/>
          <w:szCs w:val="24"/>
          <w:lang w:val="tr-TR"/>
        </w:rPr>
        <w:t>Bununla birlikte, denetimlerin risk odaklı yürütülmesi ve güvensiz ürünlere hızlı bir şekilde ulaşılabilmesi bakımından şikâyet/ihbarlar son derece önemli veri kaynakları</w:t>
      </w:r>
      <w:r w:rsidR="00C5347A">
        <w:rPr>
          <w:rFonts w:ascii="Times New Roman" w:hAnsi="Times New Roman" w:cs="Times New Roman"/>
          <w:color w:val="000000" w:themeColor="text1"/>
          <w:sz w:val="24"/>
          <w:szCs w:val="24"/>
          <w:lang w:val="tr-TR"/>
        </w:rPr>
        <w:t xml:space="preserve"> olmasına rağmen ilgili dönemde herhangi bir </w:t>
      </w:r>
      <w:proofErr w:type="gramStart"/>
      <w:r w:rsidR="00C5347A">
        <w:rPr>
          <w:rFonts w:ascii="Times New Roman" w:hAnsi="Times New Roman" w:cs="Times New Roman"/>
          <w:color w:val="000000" w:themeColor="text1"/>
          <w:sz w:val="24"/>
          <w:szCs w:val="24"/>
          <w:lang w:val="tr-TR"/>
        </w:rPr>
        <w:t>şikayet</w:t>
      </w:r>
      <w:proofErr w:type="gramEnd"/>
      <w:r w:rsidR="00C5347A">
        <w:rPr>
          <w:rFonts w:ascii="Times New Roman" w:hAnsi="Times New Roman" w:cs="Times New Roman"/>
          <w:color w:val="000000" w:themeColor="text1"/>
          <w:sz w:val="24"/>
          <w:szCs w:val="24"/>
          <w:lang w:val="tr-TR"/>
        </w:rPr>
        <w:t>/ihbar verisi temin edilememiştir.</w:t>
      </w:r>
    </w:p>
    <w:p w:rsidR="00C31BE9" w:rsidRDefault="00C31BE9" w:rsidP="00C31BE9">
      <w:pPr>
        <w:spacing w:after="0" w:line="240" w:lineRule="auto"/>
        <w:jc w:val="both"/>
        <w:rPr>
          <w:rFonts w:ascii="Times New Roman" w:hAnsi="Times New Roman" w:cs="Times New Roman"/>
          <w:sz w:val="24"/>
          <w:szCs w:val="24"/>
          <w:lang w:val="tr-TR"/>
        </w:rPr>
      </w:pPr>
    </w:p>
    <w:p w:rsidR="00DE67C3" w:rsidRPr="0011125B" w:rsidRDefault="00DE67C3" w:rsidP="0011125B">
      <w:pPr>
        <w:spacing w:after="0" w:line="240" w:lineRule="auto"/>
        <w:jc w:val="both"/>
        <w:rPr>
          <w:rFonts w:ascii="Times New Roman" w:hAnsi="Times New Roman" w:cs="Times New Roman"/>
          <w:sz w:val="24"/>
          <w:szCs w:val="24"/>
          <w:lang w:val="tr-TR"/>
        </w:rPr>
      </w:pPr>
    </w:p>
    <w:p w:rsidR="00D039F2" w:rsidRPr="0011125B" w:rsidRDefault="005411C1" w:rsidP="0011125B">
      <w:pPr>
        <w:spacing w:after="0" w:line="240" w:lineRule="auto"/>
        <w:jc w:val="both"/>
        <w:rPr>
          <w:rFonts w:ascii="Times New Roman" w:hAnsi="Times New Roman" w:cs="Times New Roman"/>
          <w:color w:val="000000" w:themeColor="text1"/>
          <w:sz w:val="24"/>
          <w:szCs w:val="24"/>
          <w:lang w:val="tr-TR"/>
        </w:rPr>
      </w:pPr>
      <w:r>
        <w:rPr>
          <w:noProof/>
          <w:lang w:val="tr-TR" w:eastAsia="tr-TR"/>
        </w:rPr>
        <w:lastRenderedPageBreak/>
        <w:drawing>
          <wp:inline distT="0" distB="0" distL="0" distR="0" wp14:anchorId="68A42027" wp14:editId="494F1CE7">
            <wp:extent cx="5760720" cy="4188460"/>
            <wp:effectExtent l="0" t="0" r="0" b="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0AF9" w:rsidRDefault="00540AF9" w:rsidP="00394B52">
      <w:pPr>
        <w:spacing w:after="0" w:line="240" w:lineRule="auto"/>
        <w:jc w:val="both"/>
        <w:rPr>
          <w:rFonts w:ascii="Times New Roman" w:hAnsi="Times New Roman" w:cs="Times New Roman"/>
          <w:sz w:val="24"/>
          <w:szCs w:val="24"/>
          <w:lang w:val="tr-TR"/>
        </w:rPr>
      </w:pPr>
    </w:p>
    <w:p w:rsidR="00E34245" w:rsidRPr="008F1C1E" w:rsidRDefault="00E34245" w:rsidP="00394B52">
      <w:pPr>
        <w:spacing w:after="0" w:line="240" w:lineRule="auto"/>
        <w:jc w:val="both"/>
        <w:rPr>
          <w:rFonts w:ascii="Times New Roman" w:hAnsi="Times New Roman" w:cs="Times New Roman"/>
          <w:color w:val="000000" w:themeColor="text1"/>
          <w:sz w:val="24"/>
          <w:szCs w:val="24"/>
          <w:lang w:val="tr-TR"/>
        </w:rPr>
      </w:pPr>
      <w:r w:rsidRPr="0011125B">
        <w:rPr>
          <w:rFonts w:ascii="Times New Roman" w:hAnsi="Times New Roman" w:cs="Times New Roman"/>
          <w:sz w:val="24"/>
          <w:szCs w:val="24"/>
          <w:lang w:val="tr-TR"/>
        </w:rPr>
        <w:t>Denetlenen ithal</w:t>
      </w:r>
      <w:r>
        <w:rPr>
          <w:rFonts w:ascii="Times New Roman" w:hAnsi="Times New Roman" w:cs="Times New Roman"/>
          <w:sz w:val="24"/>
          <w:szCs w:val="24"/>
          <w:lang w:val="tr-TR"/>
        </w:rPr>
        <w:t xml:space="preserve"> ürünler içerisinde uygunsuzluk</w:t>
      </w:r>
      <w:r w:rsidR="00DA3567">
        <w:rPr>
          <w:rFonts w:ascii="Times New Roman" w:hAnsi="Times New Roman" w:cs="Times New Roman"/>
          <w:sz w:val="24"/>
          <w:szCs w:val="24"/>
          <w:lang w:val="tr-TR"/>
        </w:rPr>
        <w:t xml:space="preserve"> </w:t>
      </w:r>
      <w:r w:rsidR="0017326B">
        <w:rPr>
          <w:rFonts w:ascii="Times New Roman" w:hAnsi="Times New Roman" w:cs="Times New Roman"/>
          <w:sz w:val="24"/>
          <w:szCs w:val="24"/>
          <w:lang w:val="tr-TR"/>
        </w:rPr>
        <w:t>sayısı</w:t>
      </w:r>
      <w:r w:rsidR="002F655A">
        <w:rPr>
          <w:rFonts w:ascii="Times New Roman" w:hAnsi="Times New Roman" w:cs="Times New Roman"/>
          <w:sz w:val="24"/>
          <w:szCs w:val="24"/>
          <w:lang w:val="tr-TR"/>
        </w:rPr>
        <w:t>nın</w:t>
      </w:r>
      <w:r w:rsidRPr="0011125B">
        <w:rPr>
          <w:rFonts w:ascii="Times New Roman" w:hAnsi="Times New Roman" w:cs="Times New Roman"/>
          <w:sz w:val="24"/>
          <w:szCs w:val="24"/>
          <w:lang w:val="tr-TR"/>
        </w:rPr>
        <w:t xml:space="preserve"> en yüksek</w:t>
      </w:r>
      <w:r w:rsidR="002F655A">
        <w:rPr>
          <w:rFonts w:ascii="Times New Roman" w:hAnsi="Times New Roman" w:cs="Times New Roman"/>
          <w:sz w:val="24"/>
          <w:szCs w:val="24"/>
          <w:lang w:val="tr-TR"/>
        </w:rPr>
        <w:t xml:space="preserve"> olduğu</w:t>
      </w:r>
      <w:r w:rsidRPr="0011125B">
        <w:rPr>
          <w:rFonts w:ascii="Times New Roman" w:hAnsi="Times New Roman" w:cs="Times New Roman"/>
          <w:sz w:val="24"/>
          <w:szCs w:val="24"/>
          <w:lang w:val="tr-TR"/>
        </w:rPr>
        <w:t xml:space="preserve"> ürün grupları</w:t>
      </w:r>
      <w:r w:rsidR="0017326B">
        <w:rPr>
          <w:rFonts w:ascii="Times New Roman" w:hAnsi="Times New Roman" w:cs="Times New Roman"/>
          <w:sz w:val="24"/>
          <w:szCs w:val="24"/>
          <w:lang w:val="tr-TR"/>
        </w:rPr>
        <w:t xml:space="preserve">nın sırasıyla </w:t>
      </w:r>
      <w:r w:rsidR="003C75B5">
        <w:rPr>
          <w:rFonts w:ascii="Times New Roman" w:hAnsi="Times New Roman" w:cs="Times New Roman"/>
          <w:color w:val="000000" w:themeColor="text1"/>
          <w:sz w:val="24"/>
          <w:szCs w:val="24"/>
          <w:lang w:val="tr-TR"/>
        </w:rPr>
        <w:t xml:space="preserve">kozmetikler, </w:t>
      </w:r>
      <w:r w:rsidR="003C75B5">
        <w:rPr>
          <w:rFonts w:ascii="Times New Roman" w:hAnsi="Times New Roman" w:cs="Times New Roman"/>
          <w:sz w:val="24"/>
          <w:szCs w:val="24"/>
          <w:lang w:val="tr-TR"/>
        </w:rPr>
        <w:t xml:space="preserve">telsiz ve telekomünikasyon terminal </w:t>
      </w:r>
      <w:proofErr w:type="gramStart"/>
      <w:r w:rsidR="003C75B5">
        <w:rPr>
          <w:rFonts w:ascii="Times New Roman" w:hAnsi="Times New Roman" w:cs="Times New Roman"/>
          <w:sz w:val="24"/>
          <w:szCs w:val="24"/>
          <w:lang w:val="tr-TR"/>
        </w:rPr>
        <w:t>ekipmanları</w:t>
      </w:r>
      <w:proofErr w:type="gramEnd"/>
      <w:r w:rsidR="003C75B5">
        <w:rPr>
          <w:rFonts w:ascii="Times New Roman" w:hAnsi="Times New Roman" w:cs="Times New Roman"/>
          <w:sz w:val="24"/>
          <w:szCs w:val="24"/>
          <w:lang w:val="tr-TR"/>
        </w:rPr>
        <w:t xml:space="preserve">, oyuncaklar, </w:t>
      </w:r>
      <w:r w:rsidR="0017326B">
        <w:rPr>
          <w:rFonts w:ascii="Times New Roman" w:hAnsi="Times New Roman" w:cs="Times New Roman"/>
          <w:sz w:val="24"/>
          <w:szCs w:val="24"/>
          <w:lang w:val="tr-TR"/>
        </w:rPr>
        <w:t xml:space="preserve">elektrikli </w:t>
      </w:r>
      <w:r w:rsidR="0017326B" w:rsidRPr="008F1C1E">
        <w:rPr>
          <w:rFonts w:ascii="Times New Roman" w:hAnsi="Times New Roman" w:cs="Times New Roman"/>
          <w:color w:val="000000" w:themeColor="text1"/>
          <w:sz w:val="24"/>
          <w:szCs w:val="24"/>
          <w:lang w:val="tr-TR"/>
        </w:rPr>
        <w:t xml:space="preserve">ekipmanlar, makineler, </w:t>
      </w:r>
      <w:r w:rsidR="003D1330">
        <w:rPr>
          <w:rFonts w:ascii="Times New Roman" w:hAnsi="Times New Roman" w:cs="Times New Roman"/>
          <w:color w:val="000000" w:themeColor="text1"/>
          <w:sz w:val="24"/>
          <w:szCs w:val="24"/>
          <w:lang w:val="tr-TR"/>
        </w:rPr>
        <w:t>gıda maddeleri ve</w:t>
      </w:r>
      <w:r w:rsidR="003D1330" w:rsidRPr="008F1C1E">
        <w:rPr>
          <w:rFonts w:ascii="Times New Roman" w:hAnsi="Times New Roman" w:cs="Times New Roman"/>
          <w:color w:val="000000" w:themeColor="text1"/>
          <w:sz w:val="24"/>
          <w:szCs w:val="24"/>
          <w:lang w:val="tr-TR"/>
        </w:rPr>
        <w:t xml:space="preserve"> gıda ile temas eden madde ve malzemeler</w:t>
      </w:r>
      <w:r w:rsidR="00A15D10">
        <w:rPr>
          <w:rFonts w:ascii="Times New Roman" w:hAnsi="Times New Roman" w:cs="Times New Roman"/>
          <w:color w:val="000000" w:themeColor="text1"/>
          <w:sz w:val="24"/>
          <w:szCs w:val="24"/>
          <w:lang w:val="tr-TR"/>
        </w:rPr>
        <w:t xml:space="preserve"> </w:t>
      </w:r>
      <w:r w:rsidR="00A15D10" w:rsidRPr="008F1C1E">
        <w:rPr>
          <w:rFonts w:ascii="Times New Roman" w:hAnsi="Times New Roman" w:cs="Times New Roman"/>
          <w:color w:val="000000" w:themeColor="text1"/>
          <w:sz w:val="24"/>
          <w:szCs w:val="24"/>
          <w:lang w:val="tr-TR"/>
        </w:rPr>
        <w:t>ve</w:t>
      </w:r>
      <w:r w:rsidR="003D1330">
        <w:rPr>
          <w:rFonts w:ascii="Times New Roman" w:hAnsi="Times New Roman" w:cs="Times New Roman"/>
          <w:color w:val="000000" w:themeColor="text1"/>
          <w:sz w:val="24"/>
          <w:szCs w:val="24"/>
          <w:lang w:val="tr-TR"/>
        </w:rPr>
        <w:t xml:space="preserve"> </w:t>
      </w:r>
      <w:r w:rsidR="0017326B" w:rsidRPr="008F1C1E">
        <w:rPr>
          <w:rFonts w:ascii="Times New Roman" w:hAnsi="Times New Roman" w:cs="Times New Roman"/>
          <w:color w:val="000000" w:themeColor="text1"/>
          <w:sz w:val="24"/>
          <w:szCs w:val="24"/>
          <w:lang w:val="tr-TR"/>
        </w:rPr>
        <w:t xml:space="preserve">diğer ürün grupları olduğu görülmektedir. </w:t>
      </w:r>
    </w:p>
    <w:p w:rsidR="00491E53" w:rsidRDefault="005411C1" w:rsidP="00C02FD2">
      <w:pPr>
        <w:jc w:val="both"/>
      </w:pPr>
      <w:r>
        <w:rPr>
          <w:noProof/>
          <w:lang w:val="tr-TR" w:eastAsia="tr-TR"/>
        </w:rPr>
        <w:lastRenderedPageBreak/>
        <w:drawing>
          <wp:inline distT="0" distB="0" distL="0" distR="0" wp14:anchorId="6393EE85" wp14:editId="0D991BC9">
            <wp:extent cx="5760720" cy="4716145"/>
            <wp:effectExtent l="0" t="0" r="0" b="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955E0" w:rsidRDefault="000955E0" w:rsidP="00E34245">
      <w:pPr>
        <w:jc w:val="both"/>
        <w:rPr>
          <w:rFonts w:ascii="Times New Roman" w:hAnsi="Times New Roman" w:cs="Times New Roman"/>
          <w:sz w:val="24"/>
          <w:szCs w:val="24"/>
        </w:rPr>
      </w:pPr>
    </w:p>
    <w:p w:rsidR="00E34245" w:rsidRDefault="003D1330" w:rsidP="00E34245">
      <w:pPr>
        <w:jc w:val="both"/>
        <w:rPr>
          <w:rFonts w:ascii="Times New Roman" w:hAnsi="Times New Roman" w:cs="Times New Roman"/>
          <w:sz w:val="24"/>
          <w:szCs w:val="24"/>
        </w:rPr>
      </w:pPr>
      <w:r>
        <w:rPr>
          <w:rFonts w:ascii="Times New Roman" w:hAnsi="Times New Roman" w:cs="Times New Roman"/>
          <w:sz w:val="24"/>
          <w:szCs w:val="24"/>
        </w:rPr>
        <w:t>2020</w:t>
      </w:r>
      <w:r w:rsidR="00E34245" w:rsidRPr="00E34245">
        <w:rPr>
          <w:rFonts w:ascii="Times New Roman" w:hAnsi="Times New Roman" w:cs="Times New Roman"/>
          <w:sz w:val="24"/>
          <w:szCs w:val="24"/>
        </w:rPr>
        <w:t xml:space="preserve"> </w:t>
      </w:r>
      <w:proofErr w:type="spellStart"/>
      <w:r w:rsidR="00E34245" w:rsidRPr="00E34245">
        <w:rPr>
          <w:rFonts w:ascii="Times New Roman" w:hAnsi="Times New Roman" w:cs="Times New Roman"/>
          <w:sz w:val="24"/>
          <w:szCs w:val="24"/>
        </w:rPr>
        <w:t>yılı</w:t>
      </w:r>
      <w:proofErr w:type="spellEnd"/>
      <w:r>
        <w:rPr>
          <w:rFonts w:ascii="Times New Roman" w:hAnsi="Times New Roman" w:cs="Times New Roman"/>
          <w:sz w:val="24"/>
          <w:szCs w:val="24"/>
        </w:rPr>
        <w:t xml:space="preserve"> </w:t>
      </w:r>
      <w:proofErr w:type="spellStart"/>
      <w:r w:rsidR="003C75B5">
        <w:rPr>
          <w:rFonts w:ascii="Times New Roman" w:hAnsi="Times New Roman" w:cs="Times New Roman"/>
          <w:sz w:val="24"/>
          <w:szCs w:val="24"/>
        </w:rPr>
        <w:t>ikinci</w:t>
      </w:r>
      <w:proofErr w:type="spellEnd"/>
      <w:r w:rsidR="003C75B5">
        <w:rPr>
          <w:rFonts w:ascii="Times New Roman" w:hAnsi="Times New Roman" w:cs="Times New Roman"/>
          <w:sz w:val="24"/>
          <w:szCs w:val="24"/>
        </w:rPr>
        <w:t xml:space="preserve"> </w:t>
      </w:r>
      <w:proofErr w:type="spellStart"/>
      <w:r w:rsidR="00A235A2">
        <w:rPr>
          <w:rFonts w:ascii="Times New Roman" w:hAnsi="Times New Roman" w:cs="Times New Roman"/>
          <w:sz w:val="24"/>
          <w:szCs w:val="24"/>
        </w:rPr>
        <w:t>üç</w:t>
      </w:r>
      <w:proofErr w:type="spellEnd"/>
      <w:r>
        <w:rPr>
          <w:rFonts w:ascii="Times New Roman" w:hAnsi="Times New Roman" w:cs="Times New Roman"/>
          <w:sz w:val="24"/>
          <w:szCs w:val="24"/>
        </w:rPr>
        <w:t xml:space="preserve"> </w:t>
      </w:r>
      <w:proofErr w:type="spellStart"/>
      <w:r w:rsidR="00A235A2">
        <w:rPr>
          <w:rFonts w:ascii="Times New Roman" w:hAnsi="Times New Roman" w:cs="Times New Roman"/>
          <w:sz w:val="24"/>
          <w:szCs w:val="24"/>
        </w:rPr>
        <w:t>ayında</w:t>
      </w:r>
      <w:proofErr w:type="spellEnd"/>
      <w:r>
        <w:rPr>
          <w:rFonts w:ascii="Times New Roman" w:hAnsi="Times New Roman" w:cs="Times New Roman"/>
          <w:sz w:val="24"/>
          <w:szCs w:val="24"/>
        </w:rPr>
        <w:t xml:space="preserve"> </w:t>
      </w:r>
      <w:r>
        <w:rPr>
          <w:rFonts w:ascii="Times New Roman" w:hAnsi="Times New Roman" w:cs="Times New Roman"/>
          <w:color w:val="000000" w:themeColor="text1"/>
          <w:sz w:val="24"/>
          <w:szCs w:val="24"/>
          <w:lang w:val="tr-TR"/>
        </w:rPr>
        <w:t>gıda maddeleri ve</w:t>
      </w:r>
      <w:r w:rsidRPr="008F1C1E">
        <w:rPr>
          <w:rFonts w:ascii="Times New Roman" w:hAnsi="Times New Roman" w:cs="Times New Roman"/>
          <w:color w:val="000000" w:themeColor="text1"/>
          <w:sz w:val="24"/>
          <w:szCs w:val="24"/>
          <w:lang w:val="tr-TR"/>
        </w:rPr>
        <w:t xml:space="preserve"> gıda ile temas eden madde ve malzemeler</w:t>
      </w:r>
      <w:r>
        <w:rPr>
          <w:rFonts w:ascii="Times New Roman" w:hAnsi="Times New Roman" w:cs="Times New Roman"/>
          <w:color w:val="000000" w:themeColor="text1"/>
          <w:sz w:val="24"/>
          <w:szCs w:val="24"/>
          <w:lang w:val="tr-TR"/>
        </w:rPr>
        <w:t xml:space="preserve">de </w:t>
      </w:r>
      <w:r w:rsidR="003C75B5">
        <w:rPr>
          <w:rFonts w:ascii="Times New Roman" w:hAnsi="Times New Roman" w:cs="Times New Roman"/>
          <w:color w:val="000000" w:themeColor="text1"/>
          <w:sz w:val="24"/>
          <w:szCs w:val="24"/>
          <w:lang w:val="tr-TR"/>
        </w:rPr>
        <w:t>191</w:t>
      </w:r>
      <w:r>
        <w:rPr>
          <w:rFonts w:ascii="Times New Roman" w:hAnsi="Times New Roman" w:cs="Times New Roman"/>
          <w:color w:val="000000" w:themeColor="text1"/>
          <w:sz w:val="24"/>
          <w:szCs w:val="24"/>
          <w:lang w:val="tr-TR"/>
        </w:rPr>
        <w:t>,</w:t>
      </w:r>
      <w:r w:rsidR="003C75B5">
        <w:rPr>
          <w:rFonts w:ascii="Times New Roman" w:hAnsi="Times New Roman" w:cs="Times New Roman"/>
          <w:color w:val="000000" w:themeColor="text1"/>
          <w:sz w:val="24"/>
          <w:szCs w:val="24"/>
          <w:lang w:val="tr-TR"/>
        </w:rPr>
        <w:t xml:space="preserve"> hazır betonda 26, diğer tüketici ürünlerinde 15 ve kozmetiklerde 11 </w:t>
      </w:r>
      <w:r>
        <w:rPr>
          <w:rFonts w:ascii="Times New Roman" w:hAnsi="Times New Roman" w:cs="Times New Roman"/>
          <w:color w:val="000000" w:themeColor="text1"/>
          <w:sz w:val="24"/>
          <w:szCs w:val="24"/>
          <w:lang w:val="tr-TR"/>
        </w:rPr>
        <w:t xml:space="preserve">ürün partisinde </w:t>
      </w:r>
      <w:proofErr w:type="spellStart"/>
      <w:r w:rsidR="00E34245" w:rsidRPr="00E34245">
        <w:rPr>
          <w:rFonts w:ascii="Times New Roman" w:hAnsi="Times New Roman" w:cs="Times New Roman"/>
          <w:sz w:val="24"/>
          <w:szCs w:val="24"/>
        </w:rPr>
        <w:t>güvensizlik</w:t>
      </w:r>
      <w:proofErr w:type="spellEnd"/>
      <w:r>
        <w:rPr>
          <w:rFonts w:ascii="Times New Roman" w:hAnsi="Times New Roman" w:cs="Times New Roman"/>
          <w:sz w:val="24"/>
          <w:szCs w:val="24"/>
        </w:rPr>
        <w:t xml:space="preserve"> </w:t>
      </w:r>
      <w:proofErr w:type="spellStart"/>
      <w:r w:rsidR="00E34245" w:rsidRPr="00E34245">
        <w:rPr>
          <w:rFonts w:ascii="Times New Roman" w:hAnsi="Times New Roman" w:cs="Times New Roman"/>
          <w:sz w:val="24"/>
          <w:szCs w:val="24"/>
        </w:rPr>
        <w:t>tespit</w:t>
      </w:r>
      <w:proofErr w:type="spellEnd"/>
      <w:r>
        <w:rPr>
          <w:rFonts w:ascii="Times New Roman" w:hAnsi="Times New Roman" w:cs="Times New Roman"/>
          <w:sz w:val="24"/>
          <w:szCs w:val="24"/>
        </w:rPr>
        <w:t xml:space="preserve"> </w:t>
      </w:r>
      <w:proofErr w:type="spellStart"/>
      <w:r w:rsidR="00E34245" w:rsidRPr="00E34245">
        <w:rPr>
          <w:rFonts w:ascii="Times New Roman" w:hAnsi="Times New Roman" w:cs="Times New Roman"/>
          <w:sz w:val="24"/>
          <w:szCs w:val="24"/>
        </w:rPr>
        <w:t>edilmiştir</w:t>
      </w:r>
      <w:proofErr w:type="spellEnd"/>
      <w:r w:rsidR="00E34245" w:rsidRPr="00E34245">
        <w:rPr>
          <w:rFonts w:ascii="Times New Roman" w:hAnsi="Times New Roman" w:cs="Times New Roman"/>
          <w:sz w:val="24"/>
          <w:szCs w:val="24"/>
        </w:rPr>
        <w:t>.</w:t>
      </w:r>
    </w:p>
    <w:p w:rsidR="003D1330" w:rsidRDefault="003D1330" w:rsidP="00E34245">
      <w:pPr>
        <w:jc w:val="both"/>
        <w:rPr>
          <w:rFonts w:ascii="Times New Roman" w:hAnsi="Times New Roman" w:cs="Times New Roman"/>
          <w:sz w:val="24"/>
          <w:szCs w:val="24"/>
        </w:rPr>
      </w:pPr>
    </w:p>
    <w:p w:rsidR="00021143" w:rsidRPr="00E34245" w:rsidRDefault="005411C1" w:rsidP="00E34245">
      <w:pPr>
        <w:jc w:val="both"/>
        <w:rPr>
          <w:rFonts w:ascii="Times New Roman" w:hAnsi="Times New Roman" w:cs="Times New Roman"/>
          <w:sz w:val="24"/>
          <w:szCs w:val="24"/>
        </w:rPr>
      </w:pPr>
      <w:r>
        <w:rPr>
          <w:noProof/>
          <w:lang w:val="tr-TR" w:eastAsia="tr-TR"/>
        </w:rPr>
        <w:drawing>
          <wp:inline distT="0" distB="0" distL="0" distR="0" wp14:anchorId="46376B8A" wp14:editId="1624AAED">
            <wp:extent cx="5760720" cy="1560195"/>
            <wp:effectExtent l="0" t="0" r="0" b="0"/>
            <wp:docPr id="17"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1143" w:rsidRPr="000955E0" w:rsidRDefault="003D1330" w:rsidP="00021143">
      <w:pPr>
        <w:jc w:val="both"/>
        <w:rPr>
          <w:rFonts w:ascii="Times New Roman" w:hAnsi="Times New Roman" w:cs="Times New Roman"/>
          <w:sz w:val="24"/>
          <w:szCs w:val="24"/>
          <w:lang w:val="tr-TR"/>
        </w:rPr>
      </w:pPr>
      <w:r>
        <w:rPr>
          <w:rFonts w:ascii="Times New Roman" w:hAnsi="Times New Roman" w:cs="Times New Roman"/>
          <w:sz w:val="24"/>
          <w:szCs w:val="24"/>
          <w:lang w:val="tr-TR"/>
        </w:rPr>
        <w:t>2020</w:t>
      </w:r>
      <w:r w:rsidR="00021143" w:rsidRPr="000955E0">
        <w:rPr>
          <w:rFonts w:ascii="Times New Roman" w:hAnsi="Times New Roman" w:cs="Times New Roman"/>
          <w:sz w:val="24"/>
          <w:szCs w:val="24"/>
          <w:lang w:val="tr-TR"/>
        </w:rPr>
        <w:t xml:space="preserve"> yılı </w:t>
      </w:r>
      <w:r w:rsidR="003C75B5">
        <w:rPr>
          <w:rFonts w:ascii="Times New Roman" w:hAnsi="Times New Roman" w:cs="Times New Roman"/>
          <w:sz w:val="24"/>
          <w:szCs w:val="24"/>
          <w:lang w:val="tr-TR"/>
        </w:rPr>
        <w:t>ikinci</w:t>
      </w:r>
      <w:r w:rsidR="00021143" w:rsidRPr="000955E0">
        <w:rPr>
          <w:rFonts w:ascii="Times New Roman" w:hAnsi="Times New Roman" w:cs="Times New Roman"/>
          <w:sz w:val="24"/>
          <w:szCs w:val="24"/>
          <w:lang w:val="tr-TR"/>
        </w:rPr>
        <w:t xml:space="preserve"> üç ayında denetlenen ithal ürünl</w:t>
      </w:r>
      <w:r w:rsidR="00A235A2">
        <w:rPr>
          <w:rFonts w:ascii="Times New Roman" w:hAnsi="Times New Roman" w:cs="Times New Roman"/>
          <w:sz w:val="24"/>
          <w:szCs w:val="24"/>
          <w:lang w:val="tr-TR"/>
        </w:rPr>
        <w:t xml:space="preserve">erden </w:t>
      </w:r>
      <w:r w:rsidR="003C75B5">
        <w:rPr>
          <w:rFonts w:ascii="Times New Roman" w:hAnsi="Times New Roman" w:cs="Times New Roman"/>
          <w:sz w:val="24"/>
          <w:szCs w:val="24"/>
          <w:lang w:val="tr-TR"/>
        </w:rPr>
        <w:t>diğer tüketici ürünlerinde 15 adet güvensizlik tespit edilmiştir.</w:t>
      </w:r>
      <w:r w:rsidR="00021143" w:rsidRPr="000955E0">
        <w:rPr>
          <w:rFonts w:ascii="Times New Roman" w:hAnsi="Times New Roman" w:cs="Times New Roman"/>
          <w:sz w:val="24"/>
          <w:szCs w:val="24"/>
          <w:lang w:val="tr-TR"/>
        </w:rPr>
        <w:t xml:space="preserve"> Söz konusu </w:t>
      </w:r>
      <w:r w:rsidR="003C75B5">
        <w:rPr>
          <w:rFonts w:ascii="Times New Roman" w:hAnsi="Times New Roman" w:cs="Times New Roman"/>
          <w:sz w:val="24"/>
          <w:szCs w:val="24"/>
          <w:lang w:val="tr-TR"/>
        </w:rPr>
        <w:t xml:space="preserve">güvensizlik </w:t>
      </w:r>
      <w:r w:rsidR="00021143" w:rsidRPr="000955E0">
        <w:rPr>
          <w:rFonts w:ascii="Times New Roman" w:hAnsi="Times New Roman" w:cs="Times New Roman"/>
          <w:sz w:val="24"/>
          <w:szCs w:val="24"/>
          <w:lang w:val="tr-TR"/>
        </w:rPr>
        <w:t>veriler</w:t>
      </w:r>
      <w:r w:rsidR="003C75B5">
        <w:rPr>
          <w:rFonts w:ascii="Times New Roman" w:hAnsi="Times New Roman" w:cs="Times New Roman"/>
          <w:sz w:val="24"/>
          <w:szCs w:val="24"/>
          <w:lang w:val="tr-TR"/>
        </w:rPr>
        <w:t>i</w:t>
      </w:r>
      <w:r w:rsidR="00021143" w:rsidRPr="000955E0">
        <w:rPr>
          <w:rFonts w:ascii="Times New Roman" w:hAnsi="Times New Roman" w:cs="Times New Roman"/>
          <w:sz w:val="24"/>
          <w:szCs w:val="24"/>
          <w:lang w:val="tr-TR"/>
        </w:rPr>
        <w:t xml:space="preserve"> ithalat denetimlerinin yönlendirilmesinde de etkin rol oynamaktadır.</w:t>
      </w:r>
    </w:p>
    <w:p w:rsidR="0011125B" w:rsidRDefault="0011125B" w:rsidP="0011125B">
      <w:pPr>
        <w:spacing w:after="0" w:line="240" w:lineRule="auto"/>
        <w:jc w:val="both"/>
        <w:rPr>
          <w:rFonts w:ascii="Times New Roman" w:hAnsi="Times New Roman" w:cs="Times New Roman"/>
          <w:color w:val="000000" w:themeColor="text1"/>
          <w:sz w:val="24"/>
          <w:szCs w:val="24"/>
          <w:lang w:val="tr-TR"/>
        </w:rPr>
      </w:pPr>
    </w:p>
    <w:p w:rsidR="003C75B5" w:rsidRPr="000955E0" w:rsidRDefault="003C75B5" w:rsidP="0011125B">
      <w:pPr>
        <w:spacing w:after="0" w:line="240" w:lineRule="auto"/>
        <w:jc w:val="both"/>
        <w:rPr>
          <w:rFonts w:ascii="Times New Roman" w:hAnsi="Times New Roman" w:cs="Times New Roman"/>
          <w:color w:val="000000" w:themeColor="text1"/>
          <w:sz w:val="24"/>
          <w:szCs w:val="24"/>
          <w:lang w:val="tr-TR"/>
        </w:rPr>
      </w:pPr>
    </w:p>
    <w:p w:rsidR="00D039F2" w:rsidRDefault="00D039F2"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lastRenderedPageBreak/>
        <w:t>DİĞER VERİLER</w:t>
      </w:r>
    </w:p>
    <w:p w:rsidR="0011125B" w:rsidRPr="0011125B" w:rsidRDefault="0011125B" w:rsidP="0011125B">
      <w:pPr>
        <w:pStyle w:val="ListeParagraf"/>
        <w:spacing w:after="0" w:line="240" w:lineRule="auto"/>
        <w:jc w:val="both"/>
        <w:rPr>
          <w:rFonts w:ascii="Times New Roman" w:hAnsi="Times New Roman" w:cs="Times New Roman"/>
          <w:b/>
          <w:color w:val="C00000"/>
          <w:sz w:val="24"/>
          <w:szCs w:val="24"/>
          <w:lang w:val="tr-TR"/>
        </w:rPr>
      </w:pPr>
    </w:p>
    <w:p w:rsidR="00873A82" w:rsidRPr="00A332DD" w:rsidRDefault="00873A82" w:rsidP="0011125B">
      <w:pPr>
        <w:spacing w:after="0" w:line="240" w:lineRule="auto"/>
        <w:jc w:val="both"/>
        <w:rPr>
          <w:rFonts w:ascii="Times New Roman" w:hAnsi="Times New Roman" w:cs="Times New Roman"/>
          <w:color w:val="000000" w:themeColor="text1"/>
          <w:sz w:val="24"/>
          <w:szCs w:val="24"/>
          <w:lang w:val="tr-TR"/>
        </w:rPr>
      </w:pPr>
      <w:r w:rsidRPr="00A332DD">
        <w:rPr>
          <w:rFonts w:ascii="Times New Roman" w:hAnsi="Times New Roman" w:cs="Times New Roman"/>
          <w:color w:val="000000" w:themeColor="text1"/>
          <w:sz w:val="24"/>
          <w:szCs w:val="24"/>
          <w:lang w:val="tr-TR"/>
        </w:rPr>
        <w:t>Diğer verilerle çeşitli nedenlerle karşılaştırılamadığı için yukarıda</w:t>
      </w:r>
      <w:r w:rsidR="00D039F2" w:rsidRPr="00A332DD">
        <w:rPr>
          <w:rFonts w:ascii="Times New Roman" w:hAnsi="Times New Roman" w:cs="Times New Roman"/>
          <w:color w:val="000000" w:themeColor="text1"/>
          <w:sz w:val="24"/>
          <w:szCs w:val="24"/>
          <w:lang w:val="tr-TR"/>
        </w:rPr>
        <w:t>ki bölümlerde</w:t>
      </w:r>
      <w:r w:rsidRPr="00A332DD">
        <w:rPr>
          <w:rFonts w:ascii="Times New Roman" w:hAnsi="Times New Roman" w:cs="Times New Roman"/>
          <w:color w:val="000000" w:themeColor="text1"/>
          <w:sz w:val="24"/>
          <w:szCs w:val="24"/>
          <w:lang w:val="tr-TR"/>
        </w:rPr>
        <w:t xml:space="preserve"> yer alan değe</w:t>
      </w:r>
      <w:r w:rsidR="00D039F2" w:rsidRPr="00A332DD">
        <w:rPr>
          <w:rFonts w:ascii="Times New Roman" w:hAnsi="Times New Roman" w:cs="Times New Roman"/>
          <w:color w:val="000000" w:themeColor="text1"/>
          <w:sz w:val="24"/>
          <w:szCs w:val="24"/>
          <w:lang w:val="tr-TR"/>
        </w:rPr>
        <w:t xml:space="preserve">rlendirmelere dâhil edilemeyen </w:t>
      </w:r>
      <w:r w:rsidRPr="00A332DD">
        <w:rPr>
          <w:rFonts w:ascii="Times New Roman" w:hAnsi="Times New Roman" w:cs="Times New Roman"/>
          <w:color w:val="000000" w:themeColor="text1"/>
          <w:sz w:val="24"/>
          <w:szCs w:val="24"/>
          <w:lang w:val="tr-TR"/>
        </w:rPr>
        <w:t>denetim sonuçları ise aşağıda yer almaktadır.</w:t>
      </w:r>
    </w:p>
    <w:p w:rsidR="00AB3D1C" w:rsidRDefault="00AB3D1C" w:rsidP="00082FFE">
      <w:pPr>
        <w:spacing w:after="0" w:line="240" w:lineRule="auto"/>
        <w:jc w:val="both"/>
        <w:rPr>
          <w:rFonts w:ascii="Times New Roman" w:hAnsi="Times New Roman" w:cs="Times New Roman"/>
          <w:color w:val="000000" w:themeColor="text1"/>
          <w:sz w:val="24"/>
          <w:szCs w:val="24"/>
          <w:lang w:val="tr-TR"/>
        </w:rPr>
      </w:pPr>
    </w:p>
    <w:p w:rsidR="00AB3D1C" w:rsidRDefault="00500E55" w:rsidP="00082FFE">
      <w:pPr>
        <w:spacing w:after="0" w:line="240" w:lineRule="auto"/>
        <w:jc w:val="both"/>
        <w:rPr>
          <w:rFonts w:ascii="Times New Roman" w:hAnsi="Times New Roman" w:cs="Times New Roman"/>
          <w:color w:val="000000" w:themeColor="text1"/>
          <w:sz w:val="24"/>
          <w:szCs w:val="24"/>
          <w:lang w:val="tr-TR"/>
        </w:rPr>
      </w:pPr>
      <w:r w:rsidRPr="00A332DD">
        <w:rPr>
          <w:rFonts w:ascii="Times New Roman" w:hAnsi="Times New Roman" w:cs="Times New Roman"/>
          <w:color w:val="000000" w:themeColor="text1"/>
          <w:sz w:val="24"/>
          <w:szCs w:val="24"/>
          <w:lang w:val="tr-TR"/>
        </w:rPr>
        <w:t xml:space="preserve">Rapor kapsamı dönemde </w:t>
      </w:r>
      <w:r w:rsidR="006B09BD">
        <w:rPr>
          <w:rFonts w:ascii="Times New Roman" w:hAnsi="Times New Roman" w:cs="Times New Roman"/>
          <w:color w:val="000000" w:themeColor="text1"/>
          <w:sz w:val="24"/>
          <w:szCs w:val="24"/>
          <w:lang w:val="tr-TR"/>
        </w:rPr>
        <w:t>STB</w:t>
      </w:r>
      <w:r w:rsidRPr="00154FBF">
        <w:rPr>
          <w:rFonts w:ascii="Times New Roman" w:hAnsi="Times New Roman" w:cs="Times New Roman"/>
          <w:color w:val="000000" w:themeColor="text1"/>
          <w:sz w:val="24"/>
          <w:szCs w:val="24"/>
          <w:lang w:val="tr-TR"/>
        </w:rPr>
        <w:t xml:space="preserve"> tarafından </w:t>
      </w:r>
      <w:r w:rsidR="003C75B5">
        <w:rPr>
          <w:rFonts w:ascii="Times New Roman" w:hAnsi="Times New Roman" w:cs="Times New Roman"/>
          <w:b/>
          <w:color w:val="000000" w:themeColor="text1"/>
          <w:sz w:val="24"/>
          <w:szCs w:val="24"/>
          <w:lang w:val="tr-TR"/>
        </w:rPr>
        <w:t>yasal metroloji</w:t>
      </w:r>
      <w:r w:rsidR="003C75B5">
        <w:rPr>
          <w:rFonts w:ascii="Times New Roman" w:hAnsi="Times New Roman" w:cs="Times New Roman"/>
          <w:color w:val="000000" w:themeColor="text1"/>
          <w:sz w:val="24"/>
          <w:szCs w:val="24"/>
          <w:lang w:val="tr-TR"/>
        </w:rPr>
        <w:t xml:space="preserve"> ürün grubunda 1’i ithal olmak üzere</w:t>
      </w:r>
      <w:r w:rsidR="00552100">
        <w:rPr>
          <w:rFonts w:ascii="Times New Roman" w:hAnsi="Times New Roman" w:cs="Times New Roman"/>
          <w:color w:val="000000" w:themeColor="text1"/>
          <w:sz w:val="24"/>
          <w:szCs w:val="24"/>
          <w:lang w:val="tr-TR"/>
        </w:rPr>
        <w:t xml:space="preserve"> </w:t>
      </w:r>
      <w:r w:rsidR="003C75B5">
        <w:rPr>
          <w:rFonts w:ascii="Times New Roman" w:hAnsi="Times New Roman" w:cs="Times New Roman"/>
          <w:color w:val="000000" w:themeColor="text1"/>
          <w:sz w:val="24"/>
          <w:szCs w:val="24"/>
          <w:lang w:val="tr-TR"/>
        </w:rPr>
        <w:t>4</w:t>
      </w:r>
      <w:r w:rsidR="00552100">
        <w:rPr>
          <w:rFonts w:ascii="Times New Roman" w:hAnsi="Times New Roman" w:cs="Times New Roman"/>
          <w:color w:val="000000" w:themeColor="text1"/>
          <w:sz w:val="24"/>
          <w:szCs w:val="24"/>
          <w:lang w:val="tr-TR"/>
        </w:rPr>
        <w:t xml:space="preserve"> adet denetim yapılmış ve </w:t>
      </w:r>
      <w:r w:rsidR="003C75B5">
        <w:rPr>
          <w:rFonts w:ascii="Times New Roman" w:hAnsi="Times New Roman" w:cs="Times New Roman"/>
          <w:color w:val="000000" w:themeColor="text1"/>
          <w:sz w:val="24"/>
          <w:szCs w:val="24"/>
          <w:lang w:val="tr-TR"/>
        </w:rPr>
        <w:t>yapılan denetimlerin tamamında uygunsuzluk</w:t>
      </w:r>
      <w:r w:rsidR="00233C86">
        <w:rPr>
          <w:rFonts w:ascii="Times New Roman" w:hAnsi="Times New Roman" w:cs="Times New Roman"/>
          <w:color w:val="000000" w:themeColor="text1"/>
          <w:sz w:val="24"/>
          <w:szCs w:val="24"/>
          <w:lang w:val="tr-TR"/>
        </w:rPr>
        <w:t xml:space="preserve"> tespit edilmiştir. </w:t>
      </w:r>
      <w:r w:rsidR="00082FFE" w:rsidRPr="00082FFE">
        <w:rPr>
          <w:rFonts w:ascii="Times New Roman" w:hAnsi="Times New Roman" w:cs="Times New Roman"/>
          <w:color w:val="000000" w:themeColor="text1"/>
          <w:sz w:val="24"/>
          <w:szCs w:val="24"/>
          <w:lang w:val="tr-TR"/>
        </w:rPr>
        <w:t xml:space="preserve">Ayrıca </w:t>
      </w:r>
      <w:r w:rsidR="00082FFE">
        <w:rPr>
          <w:rFonts w:ascii="Times New Roman" w:hAnsi="Times New Roman" w:cs="Times New Roman"/>
          <w:color w:val="000000" w:themeColor="text1"/>
          <w:sz w:val="24"/>
          <w:szCs w:val="24"/>
          <w:lang w:val="tr-TR"/>
        </w:rPr>
        <w:t>söz konusu dönemde, 3516 sayılı Kanun kapsamında ülke ç</w:t>
      </w:r>
      <w:r w:rsidR="00082FFE" w:rsidRPr="00082FFE">
        <w:rPr>
          <w:rFonts w:ascii="Times New Roman" w:hAnsi="Times New Roman" w:cs="Times New Roman"/>
          <w:color w:val="000000" w:themeColor="text1"/>
          <w:sz w:val="24"/>
          <w:szCs w:val="24"/>
          <w:lang w:val="tr-TR"/>
        </w:rPr>
        <w:t xml:space="preserve">apında 11.208'i aykırı ve </w:t>
      </w:r>
      <w:r w:rsidR="00082FFE">
        <w:rPr>
          <w:rFonts w:ascii="Times New Roman" w:hAnsi="Times New Roman" w:cs="Times New Roman"/>
          <w:color w:val="000000" w:themeColor="text1"/>
          <w:sz w:val="24"/>
          <w:szCs w:val="24"/>
          <w:lang w:val="tr-TR"/>
        </w:rPr>
        <w:t>216.008'i de uygun olmak üzere toplam 227.216 adet ölçü aletinin muayene işleminin gerçekleştirildiği bildirilmiştir.</w:t>
      </w:r>
    </w:p>
    <w:p w:rsidR="00082FFE" w:rsidRPr="00AB3D1C" w:rsidRDefault="00082FFE" w:rsidP="00082FFE">
      <w:pPr>
        <w:spacing w:after="0" w:line="240" w:lineRule="auto"/>
        <w:jc w:val="both"/>
        <w:rPr>
          <w:rFonts w:ascii="Times New Roman" w:hAnsi="Times New Roman" w:cs="Times New Roman"/>
          <w:color w:val="000000" w:themeColor="text1"/>
          <w:sz w:val="24"/>
          <w:szCs w:val="24"/>
          <w:lang w:val="tr-TR"/>
        </w:rPr>
      </w:pPr>
    </w:p>
    <w:p w:rsidR="00A82013" w:rsidRDefault="00AB3D1C" w:rsidP="00A82013">
      <w:pPr>
        <w:spacing w:after="0" w:line="240" w:lineRule="auto"/>
        <w:jc w:val="both"/>
        <w:rPr>
          <w:rFonts w:ascii="Times New Roman" w:hAnsi="Times New Roman" w:cs="Times New Roman"/>
          <w:color w:val="000000" w:themeColor="text1"/>
          <w:sz w:val="24"/>
          <w:szCs w:val="24"/>
          <w:lang w:val="tr-TR"/>
        </w:rPr>
      </w:pPr>
      <w:r w:rsidRPr="00AB3D1C">
        <w:rPr>
          <w:rFonts w:ascii="Times New Roman" w:hAnsi="Times New Roman" w:cs="Times New Roman"/>
          <w:color w:val="000000" w:themeColor="text1"/>
          <w:sz w:val="24"/>
          <w:szCs w:val="24"/>
          <w:lang w:val="tr-TR"/>
        </w:rPr>
        <w:t xml:space="preserve">SB tarafından, </w:t>
      </w:r>
      <w:r w:rsidRPr="00AB3D1C">
        <w:rPr>
          <w:rFonts w:ascii="Times New Roman" w:hAnsi="Times New Roman" w:cs="Times New Roman"/>
          <w:b/>
          <w:color w:val="000000" w:themeColor="text1"/>
          <w:sz w:val="24"/>
          <w:szCs w:val="24"/>
          <w:lang w:val="tr-TR"/>
        </w:rPr>
        <w:t>sahte kozmetikler</w:t>
      </w:r>
      <w:r>
        <w:rPr>
          <w:rFonts w:ascii="Times New Roman" w:hAnsi="Times New Roman" w:cs="Times New Roman"/>
          <w:color w:val="000000" w:themeColor="text1"/>
          <w:sz w:val="24"/>
          <w:szCs w:val="24"/>
          <w:lang w:val="tr-TR"/>
        </w:rPr>
        <w:t xml:space="preserve"> ürün grubunda</w:t>
      </w:r>
      <w:r w:rsidRPr="00AB3D1C">
        <w:t xml:space="preserve"> </w:t>
      </w:r>
      <w:r w:rsidR="00082FFE" w:rsidRPr="00082FFE">
        <w:rPr>
          <w:rFonts w:ascii="Times New Roman" w:hAnsi="Times New Roman" w:cs="Times New Roman"/>
          <w:color w:val="000000" w:themeColor="text1"/>
          <w:sz w:val="24"/>
          <w:szCs w:val="24"/>
          <w:lang w:val="tr-TR"/>
        </w:rPr>
        <w:t>Mahkemeler/Savcılıklar, Emniyet/kolluk kuvvetleri, diğer kamu kurum ve kuruluşları tarafından ulaşan ve incelemeler neticesinde sahte/kaçak/taklit olduğu belirlenen 7</w:t>
      </w:r>
      <w:r w:rsidR="00082FFE">
        <w:rPr>
          <w:rFonts w:ascii="Times New Roman" w:hAnsi="Times New Roman" w:cs="Times New Roman"/>
          <w:color w:val="000000" w:themeColor="text1"/>
          <w:sz w:val="24"/>
          <w:szCs w:val="24"/>
          <w:lang w:val="tr-TR"/>
        </w:rPr>
        <w:t>.</w:t>
      </w:r>
      <w:r w:rsidR="00082FFE" w:rsidRPr="00082FFE">
        <w:rPr>
          <w:rFonts w:ascii="Times New Roman" w:hAnsi="Times New Roman" w:cs="Times New Roman"/>
          <w:color w:val="000000" w:themeColor="text1"/>
          <w:sz w:val="24"/>
          <w:szCs w:val="24"/>
          <w:lang w:val="tr-TR"/>
        </w:rPr>
        <w:t xml:space="preserve">306 adet ürün 5324 sayılı Kozmetik Kanunu uyarınca güvensiz ürün kapsamına alınmıştır. </w:t>
      </w:r>
      <w:proofErr w:type="gramStart"/>
      <w:r w:rsidR="00082FFE" w:rsidRPr="00082FFE">
        <w:rPr>
          <w:rFonts w:ascii="Times New Roman" w:hAnsi="Times New Roman" w:cs="Times New Roman"/>
          <w:color w:val="000000" w:themeColor="text1"/>
          <w:sz w:val="24"/>
          <w:szCs w:val="24"/>
          <w:lang w:val="tr-TR"/>
        </w:rPr>
        <w:t>Bu ürünlerden; Mahkemeler/Savcılıklar tarafından Kuruma ulaşan karar neticesinde ve üreticisi belli olan 7</w:t>
      </w:r>
      <w:r w:rsidR="00082FFE">
        <w:rPr>
          <w:rFonts w:ascii="Times New Roman" w:hAnsi="Times New Roman" w:cs="Times New Roman"/>
          <w:color w:val="000000" w:themeColor="text1"/>
          <w:sz w:val="24"/>
          <w:szCs w:val="24"/>
          <w:lang w:val="tr-TR"/>
        </w:rPr>
        <w:t>.</w:t>
      </w:r>
      <w:r w:rsidR="00082FFE" w:rsidRPr="00082FFE">
        <w:rPr>
          <w:rFonts w:ascii="Times New Roman" w:hAnsi="Times New Roman" w:cs="Times New Roman"/>
          <w:color w:val="000000" w:themeColor="text1"/>
          <w:sz w:val="24"/>
          <w:szCs w:val="24"/>
          <w:lang w:val="tr-TR"/>
        </w:rPr>
        <w:t>250 adet ürün hakkında "Sağlık Bakanlığına bildirimde bulunmaksızın kozmetik ürün (parfüm) üretmekten ibaret eyleminin 5324 sayılı Kozmetik Kanununun 4/1.a maddesine temas ettiği, bu eylemin 20.000 TL idari para cezasını gerektirdiği" gerekçesine istinaden idari para cezası (6</w:t>
      </w:r>
      <w:r w:rsidR="00082FFE">
        <w:rPr>
          <w:rFonts w:ascii="Times New Roman" w:hAnsi="Times New Roman" w:cs="Times New Roman"/>
          <w:color w:val="000000" w:themeColor="text1"/>
          <w:sz w:val="24"/>
          <w:szCs w:val="24"/>
          <w:lang w:val="tr-TR"/>
        </w:rPr>
        <w:t>.</w:t>
      </w:r>
      <w:r w:rsidR="00082FFE" w:rsidRPr="00082FFE">
        <w:rPr>
          <w:rFonts w:ascii="Times New Roman" w:hAnsi="Times New Roman" w:cs="Times New Roman"/>
          <w:color w:val="000000" w:themeColor="text1"/>
          <w:sz w:val="24"/>
          <w:szCs w:val="24"/>
          <w:lang w:val="tr-TR"/>
        </w:rPr>
        <w:t>835 adet ürün için 20.000 TL ve 415 adet ürün için 20.000 TL olmak üzere) ve imha işlemi uygulanmış, diğer 56 adet güneş ürünü için yalnızca imha işlemi uygulanmıştır.</w:t>
      </w:r>
      <w:proofErr w:type="gramEnd"/>
    </w:p>
    <w:p w:rsidR="00AB3D1C" w:rsidRDefault="00AB3D1C" w:rsidP="00A82013">
      <w:pPr>
        <w:spacing w:after="0" w:line="240" w:lineRule="auto"/>
        <w:jc w:val="both"/>
        <w:rPr>
          <w:rFonts w:ascii="Times New Roman" w:hAnsi="Times New Roman" w:cs="Times New Roman"/>
          <w:color w:val="000000" w:themeColor="text1"/>
          <w:sz w:val="24"/>
          <w:szCs w:val="24"/>
          <w:lang w:val="tr-TR"/>
        </w:rPr>
      </w:pPr>
    </w:p>
    <w:p w:rsidR="00B82971" w:rsidRPr="00CD299E" w:rsidRDefault="006B09BD" w:rsidP="0011125B">
      <w:pPr>
        <w:spacing w:after="0" w:line="240" w:lineRule="auto"/>
        <w:jc w:val="both"/>
        <w:rPr>
          <w:rFonts w:ascii="Times New Roman" w:hAnsi="Times New Roman" w:cs="Times New Roman"/>
          <w:color w:val="000000" w:themeColor="text1"/>
          <w:sz w:val="24"/>
          <w:szCs w:val="24"/>
          <w:lang w:val="tr-TR"/>
        </w:rPr>
      </w:pPr>
      <w:proofErr w:type="gramStart"/>
      <w:r>
        <w:rPr>
          <w:rFonts w:ascii="Times New Roman" w:hAnsi="Times New Roman" w:cs="Times New Roman"/>
          <w:color w:val="000000" w:themeColor="text1"/>
          <w:sz w:val="24"/>
          <w:szCs w:val="24"/>
          <w:lang w:val="tr-TR"/>
        </w:rPr>
        <w:t xml:space="preserve">TOB </w:t>
      </w:r>
      <w:r w:rsidR="00B82971" w:rsidRPr="00CD299E">
        <w:rPr>
          <w:rFonts w:ascii="Times New Roman" w:hAnsi="Times New Roman" w:cs="Times New Roman"/>
          <w:color w:val="000000" w:themeColor="text1"/>
          <w:sz w:val="24"/>
          <w:szCs w:val="24"/>
          <w:lang w:val="tr-TR"/>
        </w:rPr>
        <w:t xml:space="preserve"> tarafından</w:t>
      </w:r>
      <w:proofErr w:type="gramEnd"/>
      <w:r w:rsidR="00B82971" w:rsidRPr="00CD299E">
        <w:rPr>
          <w:rFonts w:ascii="Times New Roman" w:hAnsi="Times New Roman" w:cs="Times New Roman"/>
          <w:color w:val="000000" w:themeColor="text1"/>
          <w:sz w:val="24"/>
          <w:szCs w:val="24"/>
          <w:lang w:val="tr-TR"/>
        </w:rPr>
        <w:t>,</w:t>
      </w:r>
      <w:r w:rsidR="000A096F">
        <w:rPr>
          <w:rFonts w:ascii="Times New Roman" w:hAnsi="Times New Roman" w:cs="Times New Roman"/>
          <w:color w:val="000000" w:themeColor="text1"/>
          <w:sz w:val="24"/>
          <w:szCs w:val="24"/>
          <w:lang w:val="tr-TR"/>
        </w:rPr>
        <w:t xml:space="preserve"> </w:t>
      </w:r>
      <w:r w:rsidR="00873A82" w:rsidRPr="00233C86">
        <w:rPr>
          <w:rFonts w:ascii="Times New Roman" w:hAnsi="Times New Roman" w:cs="Times New Roman"/>
          <w:b/>
          <w:color w:val="000000" w:themeColor="text1"/>
          <w:sz w:val="24"/>
          <w:szCs w:val="24"/>
          <w:lang w:val="tr-TR"/>
        </w:rPr>
        <w:t>kimyevi ve organik gübreler</w:t>
      </w:r>
      <w:r w:rsidR="00AB3D1C">
        <w:rPr>
          <w:rFonts w:ascii="Times New Roman" w:hAnsi="Times New Roman" w:cs="Times New Roman"/>
          <w:b/>
          <w:color w:val="000000" w:themeColor="text1"/>
          <w:sz w:val="24"/>
          <w:szCs w:val="24"/>
          <w:lang w:val="tr-TR"/>
        </w:rPr>
        <w:t xml:space="preserve"> </w:t>
      </w:r>
      <w:r w:rsidR="00500E55" w:rsidRPr="00CD299E">
        <w:rPr>
          <w:rFonts w:ascii="Times New Roman" w:hAnsi="Times New Roman" w:cs="Times New Roman"/>
          <w:color w:val="000000" w:themeColor="text1"/>
          <w:sz w:val="24"/>
          <w:szCs w:val="24"/>
          <w:lang w:val="tr-TR"/>
        </w:rPr>
        <w:t xml:space="preserve">ürün grubunda ise </w:t>
      </w:r>
      <w:r w:rsidR="00082FFE">
        <w:rPr>
          <w:rFonts w:ascii="Times New Roman" w:hAnsi="Times New Roman" w:cs="Times New Roman"/>
          <w:color w:val="000000" w:themeColor="text1"/>
          <w:sz w:val="24"/>
          <w:szCs w:val="24"/>
          <w:lang w:val="tr-TR"/>
        </w:rPr>
        <w:t>865’i</w:t>
      </w:r>
      <w:r w:rsidR="00500E55" w:rsidRPr="00CD299E">
        <w:rPr>
          <w:rFonts w:ascii="Times New Roman" w:hAnsi="Times New Roman" w:cs="Times New Roman"/>
          <w:color w:val="000000" w:themeColor="text1"/>
          <w:sz w:val="24"/>
          <w:szCs w:val="24"/>
          <w:lang w:val="tr-TR"/>
        </w:rPr>
        <w:t xml:space="preserve"> ithal olmak üzere </w:t>
      </w:r>
      <w:r w:rsidR="00082FFE">
        <w:rPr>
          <w:rFonts w:ascii="Times New Roman" w:hAnsi="Times New Roman" w:cs="Times New Roman"/>
          <w:color w:val="000000" w:themeColor="text1"/>
          <w:sz w:val="24"/>
          <w:szCs w:val="24"/>
          <w:lang w:val="tr-TR"/>
        </w:rPr>
        <w:t>3.309</w:t>
      </w:r>
      <w:r w:rsidR="00500E55" w:rsidRPr="00CD299E">
        <w:rPr>
          <w:rFonts w:ascii="Times New Roman" w:hAnsi="Times New Roman" w:cs="Times New Roman"/>
          <w:color w:val="000000" w:themeColor="text1"/>
          <w:sz w:val="24"/>
          <w:szCs w:val="24"/>
          <w:lang w:val="tr-TR"/>
        </w:rPr>
        <w:t xml:space="preserve"> ürün partisi denetlenmiş, </w:t>
      </w:r>
      <w:r w:rsidR="00082FFE">
        <w:rPr>
          <w:rFonts w:ascii="Times New Roman" w:hAnsi="Times New Roman" w:cs="Times New Roman"/>
          <w:color w:val="000000" w:themeColor="text1"/>
          <w:sz w:val="24"/>
          <w:szCs w:val="24"/>
          <w:lang w:val="tr-TR"/>
        </w:rPr>
        <w:t>41</w:t>
      </w:r>
      <w:r w:rsidR="00154FBF">
        <w:rPr>
          <w:rFonts w:ascii="Times New Roman" w:hAnsi="Times New Roman" w:cs="Times New Roman"/>
          <w:color w:val="000000" w:themeColor="text1"/>
          <w:sz w:val="24"/>
          <w:szCs w:val="24"/>
          <w:lang w:val="tr-TR"/>
        </w:rPr>
        <w:t xml:space="preserve"> adet test yapılmış ve </w:t>
      </w:r>
      <w:r w:rsidR="00082FFE">
        <w:rPr>
          <w:rFonts w:ascii="Times New Roman" w:hAnsi="Times New Roman" w:cs="Times New Roman"/>
          <w:color w:val="000000" w:themeColor="text1"/>
          <w:sz w:val="24"/>
          <w:szCs w:val="24"/>
          <w:lang w:val="tr-TR"/>
        </w:rPr>
        <w:t>5</w:t>
      </w:r>
      <w:r w:rsidR="00CD299E">
        <w:rPr>
          <w:rFonts w:ascii="Times New Roman" w:hAnsi="Times New Roman" w:cs="Times New Roman"/>
          <w:color w:val="000000" w:themeColor="text1"/>
          <w:sz w:val="24"/>
          <w:szCs w:val="24"/>
          <w:lang w:val="tr-TR"/>
        </w:rPr>
        <w:t xml:space="preserve"> ürün partisi</w:t>
      </w:r>
      <w:r w:rsidR="00500E55" w:rsidRPr="00CD299E">
        <w:rPr>
          <w:rFonts w:ascii="Times New Roman" w:hAnsi="Times New Roman" w:cs="Times New Roman"/>
          <w:color w:val="000000" w:themeColor="text1"/>
          <w:sz w:val="24"/>
          <w:szCs w:val="24"/>
          <w:lang w:val="tr-TR"/>
        </w:rPr>
        <w:t xml:space="preserve"> uygunsuz</w:t>
      </w:r>
      <w:r w:rsidR="00154FBF">
        <w:rPr>
          <w:rFonts w:ascii="Times New Roman" w:hAnsi="Times New Roman" w:cs="Times New Roman"/>
          <w:color w:val="000000" w:themeColor="text1"/>
          <w:sz w:val="24"/>
          <w:szCs w:val="24"/>
          <w:lang w:val="tr-TR"/>
        </w:rPr>
        <w:t xml:space="preserve"> </w:t>
      </w:r>
      <w:r w:rsidR="00500E55" w:rsidRPr="00CD299E">
        <w:rPr>
          <w:rFonts w:ascii="Times New Roman" w:hAnsi="Times New Roman" w:cs="Times New Roman"/>
          <w:color w:val="000000" w:themeColor="text1"/>
          <w:sz w:val="24"/>
          <w:szCs w:val="24"/>
          <w:lang w:val="tr-TR"/>
        </w:rPr>
        <w:t>bulunmuştur</w:t>
      </w:r>
      <w:r w:rsidR="00CD299E">
        <w:rPr>
          <w:rFonts w:ascii="Times New Roman" w:hAnsi="Times New Roman" w:cs="Times New Roman"/>
          <w:color w:val="000000" w:themeColor="text1"/>
          <w:sz w:val="24"/>
          <w:szCs w:val="24"/>
          <w:lang w:val="tr-TR"/>
        </w:rPr>
        <w:t xml:space="preserve">. </w:t>
      </w:r>
      <w:r w:rsidR="00233C86">
        <w:rPr>
          <w:rFonts w:ascii="Times New Roman" w:hAnsi="Times New Roman" w:cs="Times New Roman"/>
          <w:color w:val="000000" w:themeColor="text1"/>
          <w:sz w:val="24"/>
          <w:szCs w:val="24"/>
          <w:lang w:val="tr-TR"/>
        </w:rPr>
        <w:t>Söz konusu ürün grubunda</w:t>
      </w:r>
      <w:r w:rsidR="00AB3D1C">
        <w:rPr>
          <w:rFonts w:ascii="Times New Roman" w:hAnsi="Times New Roman" w:cs="Times New Roman"/>
          <w:color w:val="000000" w:themeColor="text1"/>
          <w:sz w:val="24"/>
          <w:szCs w:val="24"/>
          <w:lang w:val="tr-TR"/>
        </w:rPr>
        <w:t xml:space="preserve"> tespit edilen uygunsuzluklara </w:t>
      </w:r>
      <w:r w:rsidR="00082FFE">
        <w:rPr>
          <w:rFonts w:ascii="Times New Roman" w:hAnsi="Times New Roman" w:cs="Times New Roman"/>
          <w:color w:val="000000" w:themeColor="text1"/>
          <w:sz w:val="24"/>
          <w:szCs w:val="24"/>
          <w:lang w:val="tr-TR"/>
        </w:rPr>
        <w:t>75</w:t>
      </w:r>
      <w:r w:rsidR="00233C86">
        <w:rPr>
          <w:rFonts w:ascii="Times New Roman" w:hAnsi="Times New Roman" w:cs="Times New Roman"/>
          <w:color w:val="000000" w:themeColor="text1"/>
          <w:sz w:val="24"/>
          <w:szCs w:val="24"/>
          <w:lang w:val="tr-TR"/>
        </w:rPr>
        <w:t>.</w:t>
      </w:r>
      <w:r w:rsidR="00AB3D1C">
        <w:rPr>
          <w:rFonts w:ascii="Times New Roman" w:hAnsi="Times New Roman" w:cs="Times New Roman"/>
          <w:color w:val="000000" w:themeColor="text1"/>
          <w:sz w:val="24"/>
          <w:szCs w:val="24"/>
          <w:lang w:val="tr-TR"/>
        </w:rPr>
        <w:t>000</w:t>
      </w:r>
      <w:r w:rsidR="00233C86">
        <w:rPr>
          <w:rFonts w:ascii="Times New Roman" w:hAnsi="Times New Roman" w:cs="Times New Roman"/>
          <w:color w:val="000000" w:themeColor="text1"/>
          <w:sz w:val="24"/>
          <w:szCs w:val="24"/>
          <w:lang w:val="tr-TR"/>
        </w:rPr>
        <w:t xml:space="preserve"> TL </w:t>
      </w:r>
      <w:r w:rsidR="00500E55" w:rsidRPr="00CD299E">
        <w:rPr>
          <w:rFonts w:ascii="Times New Roman" w:hAnsi="Times New Roman" w:cs="Times New Roman"/>
          <w:color w:val="000000" w:themeColor="text1"/>
          <w:sz w:val="24"/>
          <w:szCs w:val="24"/>
          <w:lang w:val="tr-TR"/>
        </w:rPr>
        <w:t>idari para cezası uygulanmıştır.</w:t>
      </w:r>
      <w:r w:rsidR="00082FFE">
        <w:rPr>
          <w:rFonts w:ascii="Times New Roman" w:hAnsi="Times New Roman" w:cs="Times New Roman"/>
          <w:color w:val="000000" w:themeColor="text1"/>
          <w:sz w:val="24"/>
          <w:szCs w:val="24"/>
          <w:lang w:val="tr-TR"/>
        </w:rPr>
        <w:t xml:space="preserve"> Bununla birlikte, </w:t>
      </w:r>
      <w:r w:rsidR="00082FFE" w:rsidRPr="00F90089">
        <w:rPr>
          <w:rFonts w:ascii="Times New Roman" w:hAnsi="Times New Roman" w:cs="Times New Roman"/>
          <w:b/>
          <w:color w:val="000000" w:themeColor="text1"/>
          <w:sz w:val="24"/>
          <w:szCs w:val="24"/>
          <w:lang w:val="tr-TR"/>
        </w:rPr>
        <w:t>sarmalık kıyılmış tütün mamulü</w:t>
      </w:r>
      <w:r w:rsidR="00082FFE">
        <w:rPr>
          <w:rFonts w:ascii="Times New Roman" w:hAnsi="Times New Roman" w:cs="Times New Roman"/>
          <w:color w:val="000000" w:themeColor="text1"/>
          <w:sz w:val="24"/>
          <w:szCs w:val="24"/>
          <w:lang w:val="tr-TR"/>
        </w:rPr>
        <w:t xml:space="preserve">nde 43, </w:t>
      </w:r>
      <w:r w:rsidR="00082FFE" w:rsidRPr="00F90089">
        <w:rPr>
          <w:rFonts w:ascii="Times New Roman" w:hAnsi="Times New Roman" w:cs="Times New Roman"/>
          <w:b/>
          <w:color w:val="000000" w:themeColor="text1"/>
          <w:sz w:val="24"/>
          <w:szCs w:val="24"/>
          <w:lang w:val="tr-TR"/>
        </w:rPr>
        <w:t>sigara</w:t>
      </w:r>
      <w:r w:rsidR="00082FFE">
        <w:rPr>
          <w:rFonts w:ascii="Times New Roman" w:hAnsi="Times New Roman" w:cs="Times New Roman"/>
          <w:color w:val="000000" w:themeColor="text1"/>
          <w:sz w:val="24"/>
          <w:szCs w:val="24"/>
          <w:lang w:val="tr-TR"/>
        </w:rPr>
        <w:t xml:space="preserve">da 3, </w:t>
      </w:r>
      <w:proofErr w:type="spellStart"/>
      <w:r w:rsidR="00082FFE" w:rsidRPr="00F90089">
        <w:rPr>
          <w:rFonts w:ascii="Times New Roman" w:hAnsi="Times New Roman" w:cs="Times New Roman"/>
          <w:b/>
          <w:color w:val="000000" w:themeColor="text1"/>
          <w:sz w:val="24"/>
          <w:szCs w:val="24"/>
          <w:lang w:val="tr-TR"/>
        </w:rPr>
        <w:t>nargilelik</w:t>
      </w:r>
      <w:proofErr w:type="spellEnd"/>
      <w:r w:rsidR="00082FFE" w:rsidRPr="00F90089">
        <w:rPr>
          <w:rFonts w:ascii="Times New Roman" w:hAnsi="Times New Roman" w:cs="Times New Roman"/>
          <w:b/>
          <w:color w:val="000000" w:themeColor="text1"/>
          <w:sz w:val="24"/>
          <w:szCs w:val="24"/>
          <w:lang w:val="tr-TR"/>
        </w:rPr>
        <w:t xml:space="preserve"> tütün mamulü </w:t>
      </w:r>
      <w:r w:rsidR="00082FFE">
        <w:rPr>
          <w:rFonts w:ascii="Times New Roman" w:hAnsi="Times New Roman" w:cs="Times New Roman"/>
          <w:color w:val="000000" w:themeColor="text1"/>
          <w:sz w:val="24"/>
          <w:szCs w:val="24"/>
          <w:lang w:val="tr-TR"/>
        </w:rPr>
        <w:t xml:space="preserve">445, </w:t>
      </w:r>
      <w:r w:rsidR="00082FFE" w:rsidRPr="00F90089">
        <w:rPr>
          <w:rFonts w:ascii="Times New Roman" w:hAnsi="Times New Roman" w:cs="Times New Roman"/>
          <w:b/>
          <w:color w:val="000000" w:themeColor="text1"/>
          <w:sz w:val="24"/>
          <w:szCs w:val="24"/>
          <w:lang w:val="tr-TR"/>
        </w:rPr>
        <w:t xml:space="preserve">puro ve </w:t>
      </w:r>
      <w:proofErr w:type="spellStart"/>
      <w:r w:rsidR="00082FFE" w:rsidRPr="00F90089">
        <w:rPr>
          <w:rFonts w:ascii="Times New Roman" w:hAnsi="Times New Roman" w:cs="Times New Roman"/>
          <w:b/>
          <w:color w:val="000000" w:themeColor="text1"/>
          <w:sz w:val="24"/>
          <w:szCs w:val="24"/>
          <w:lang w:val="tr-TR"/>
        </w:rPr>
        <w:t>sigarillo</w:t>
      </w:r>
      <w:r w:rsidR="00082FFE">
        <w:rPr>
          <w:rFonts w:ascii="Times New Roman" w:hAnsi="Times New Roman" w:cs="Times New Roman"/>
          <w:color w:val="000000" w:themeColor="text1"/>
          <w:sz w:val="24"/>
          <w:szCs w:val="24"/>
          <w:lang w:val="tr-TR"/>
        </w:rPr>
        <w:t>da</w:t>
      </w:r>
      <w:proofErr w:type="spellEnd"/>
      <w:r w:rsidR="00082FFE">
        <w:rPr>
          <w:rFonts w:ascii="Times New Roman" w:hAnsi="Times New Roman" w:cs="Times New Roman"/>
          <w:color w:val="000000" w:themeColor="text1"/>
          <w:sz w:val="24"/>
          <w:szCs w:val="24"/>
          <w:lang w:val="tr-TR"/>
        </w:rPr>
        <w:t xml:space="preserve"> 22 ürün grubunda denetim ve test yapılmış olup söz konusu denetimlerde uygunsuzluk ve güvensizlik tespit edilmemiştir.</w:t>
      </w:r>
    </w:p>
    <w:p w:rsidR="0011125B" w:rsidRPr="00CD299E" w:rsidRDefault="0011125B" w:rsidP="0011125B">
      <w:pPr>
        <w:spacing w:after="0" w:line="240" w:lineRule="auto"/>
        <w:jc w:val="both"/>
        <w:rPr>
          <w:rFonts w:ascii="Times New Roman" w:hAnsi="Times New Roman" w:cs="Times New Roman"/>
          <w:color w:val="000000" w:themeColor="text1"/>
          <w:sz w:val="24"/>
          <w:szCs w:val="24"/>
          <w:lang w:val="tr-TR"/>
        </w:rPr>
      </w:pPr>
    </w:p>
    <w:p w:rsidR="00873A82" w:rsidRPr="00B12ADD" w:rsidRDefault="00873A82" w:rsidP="0011125B">
      <w:pPr>
        <w:spacing w:after="0" w:line="240" w:lineRule="auto"/>
        <w:jc w:val="both"/>
        <w:rPr>
          <w:rFonts w:ascii="Times New Roman" w:hAnsi="Times New Roman" w:cs="Times New Roman"/>
          <w:color w:val="000000" w:themeColor="text1"/>
          <w:sz w:val="24"/>
          <w:szCs w:val="24"/>
          <w:lang w:val="tr-TR"/>
        </w:rPr>
      </w:pPr>
    </w:p>
    <w:sectPr w:rsidR="00873A82" w:rsidRPr="00B12ADD" w:rsidSect="00191E5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796" w:rsidRDefault="00E73796" w:rsidP="00873A82">
      <w:pPr>
        <w:spacing w:after="0" w:line="240" w:lineRule="auto"/>
      </w:pPr>
      <w:r>
        <w:separator/>
      </w:r>
    </w:p>
  </w:endnote>
  <w:endnote w:type="continuationSeparator" w:id="0">
    <w:p w:rsidR="00E73796" w:rsidRDefault="00E73796" w:rsidP="0087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796" w:rsidRDefault="00E73796" w:rsidP="00873A82">
      <w:pPr>
        <w:spacing w:after="0" w:line="240" w:lineRule="auto"/>
      </w:pPr>
      <w:r>
        <w:separator/>
      </w:r>
    </w:p>
  </w:footnote>
  <w:footnote w:type="continuationSeparator" w:id="0">
    <w:p w:rsidR="00E73796" w:rsidRDefault="00E73796" w:rsidP="00873A82">
      <w:pPr>
        <w:spacing w:after="0" w:line="240" w:lineRule="auto"/>
      </w:pPr>
      <w:r>
        <w:continuationSeparator/>
      </w:r>
    </w:p>
  </w:footnote>
  <w:footnote w:id="1">
    <w:p w:rsidR="00873A82" w:rsidRPr="00A1404F" w:rsidRDefault="00841AA9" w:rsidP="00841AA9">
      <w:pPr>
        <w:pStyle w:val="DipnotMetni"/>
        <w:jc w:val="both"/>
        <w:rPr>
          <w:sz w:val="18"/>
          <w:szCs w:val="18"/>
          <w:lang w:val="tr-TR"/>
        </w:rPr>
      </w:pPr>
      <w:r w:rsidRPr="00A1404F">
        <w:rPr>
          <w:sz w:val="18"/>
          <w:szCs w:val="18"/>
          <w:vertAlign w:val="superscript"/>
        </w:rPr>
        <w:t>1</w:t>
      </w:r>
      <w:r w:rsidRPr="00A1404F">
        <w:rPr>
          <w:sz w:val="18"/>
          <w:szCs w:val="18"/>
        </w:rPr>
        <w:t xml:space="preserve">AvrupaKomisyonu’nun ilk </w:t>
      </w:r>
      <w:proofErr w:type="spellStart"/>
      <w:r w:rsidRPr="00A1404F">
        <w:rPr>
          <w:sz w:val="18"/>
          <w:szCs w:val="18"/>
        </w:rPr>
        <w:t>olarak</w:t>
      </w:r>
      <w:proofErr w:type="spellEnd"/>
      <w:r w:rsidRPr="00A1404F">
        <w:rPr>
          <w:sz w:val="18"/>
          <w:szCs w:val="18"/>
        </w:rPr>
        <w:t xml:space="preserve"> 2008 </w:t>
      </w:r>
      <w:proofErr w:type="spellStart"/>
      <w:r w:rsidRPr="00A1404F">
        <w:rPr>
          <w:sz w:val="18"/>
          <w:szCs w:val="18"/>
        </w:rPr>
        <w:t>yılında</w:t>
      </w:r>
      <w:proofErr w:type="spellEnd"/>
      <w:r w:rsidR="00653F2B">
        <w:rPr>
          <w:sz w:val="18"/>
          <w:szCs w:val="18"/>
        </w:rPr>
        <w:t xml:space="preserve"> </w:t>
      </w:r>
      <w:proofErr w:type="spellStart"/>
      <w:r w:rsidRPr="00A1404F">
        <w:rPr>
          <w:sz w:val="18"/>
          <w:szCs w:val="18"/>
        </w:rPr>
        <w:t>hazırlayara</w:t>
      </w:r>
      <w:proofErr w:type="spellEnd"/>
      <w:r w:rsidR="00653F2B">
        <w:rPr>
          <w:sz w:val="18"/>
          <w:szCs w:val="18"/>
        </w:rPr>
        <w:t xml:space="preserve"> </w:t>
      </w:r>
      <w:proofErr w:type="spellStart"/>
      <w:r w:rsidRPr="00A1404F">
        <w:rPr>
          <w:sz w:val="18"/>
          <w:szCs w:val="18"/>
        </w:rPr>
        <w:t>kkamuoyuyla</w:t>
      </w:r>
      <w:proofErr w:type="spellEnd"/>
      <w:r w:rsidR="00653F2B">
        <w:rPr>
          <w:sz w:val="18"/>
          <w:szCs w:val="18"/>
        </w:rPr>
        <w:t xml:space="preserve"> </w:t>
      </w:r>
      <w:proofErr w:type="spellStart"/>
      <w:r w:rsidRPr="00A1404F">
        <w:rPr>
          <w:sz w:val="18"/>
          <w:szCs w:val="18"/>
        </w:rPr>
        <w:t>paylaştığı</w:t>
      </w:r>
      <w:proofErr w:type="spellEnd"/>
      <w:r w:rsidRPr="00A1404F">
        <w:rPr>
          <w:sz w:val="18"/>
          <w:szCs w:val="18"/>
        </w:rPr>
        <w:t>, AB üyeülkelerindegıdadışıtüketiciürünlerinindenetimiileilgiliperformansdeğerlendirmesineimkansağlayanverilerinderlendiği “</w:t>
      </w:r>
      <w:proofErr w:type="spellStart"/>
      <w:r w:rsidRPr="00A1404F">
        <w:rPr>
          <w:sz w:val="18"/>
          <w:szCs w:val="18"/>
        </w:rPr>
        <w:t>TüketiciPiyasalarıKarnesi</w:t>
      </w:r>
      <w:proofErr w:type="spellEnd"/>
      <w:r w:rsidRPr="00A1404F">
        <w:rPr>
          <w:sz w:val="18"/>
          <w:szCs w:val="18"/>
        </w:rPr>
        <w:t xml:space="preserve">” </w:t>
      </w:r>
      <w:proofErr w:type="spellStart"/>
      <w:r w:rsidRPr="00A1404F">
        <w:rPr>
          <w:sz w:val="18"/>
          <w:szCs w:val="18"/>
        </w:rPr>
        <w:t>çalışmasındakullanılanmetodolojigözönündebulundurulmuştur</w:t>
      </w:r>
      <w:proofErr w:type="spellEnd"/>
      <w:r w:rsidRPr="00A1404F">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A09"/>
    <w:multiLevelType w:val="hybridMultilevel"/>
    <w:tmpl w:val="0B4A8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E10480"/>
    <w:multiLevelType w:val="hybridMultilevel"/>
    <w:tmpl w:val="3E083B54"/>
    <w:lvl w:ilvl="0" w:tplc="B850873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D331B8"/>
    <w:multiLevelType w:val="hybridMultilevel"/>
    <w:tmpl w:val="57CE0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4F0EBA"/>
    <w:multiLevelType w:val="hybridMultilevel"/>
    <w:tmpl w:val="26A4E0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5E59D5"/>
    <w:multiLevelType w:val="hybridMultilevel"/>
    <w:tmpl w:val="FD24E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D67611E"/>
    <w:multiLevelType w:val="hybridMultilevel"/>
    <w:tmpl w:val="08969D2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3A82"/>
    <w:rsid w:val="00002193"/>
    <w:rsid w:val="00021143"/>
    <w:rsid w:val="00023AA6"/>
    <w:rsid w:val="0003009C"/>
    <w:rsid w:val="00061060"/>
    <w:rsid w:val="000637AE"/>
    <w:rsid w:val="00077C05"/>
    <w:rsid w:val="00082FFE"/>
    <w:rsid w:val="000955E0"/>
    <w:rsid w:val="000A096F"/>
    <w:rsid w:val="000D0B90"/>
    <w:rsid w:val="000D39A9"/>
    <w:rsid w:val="000D441E"/>
    <w:rsid w:val="0011125B"/>
    <w:rsid w:val="00122473"/>
    <w:rsid w:val="00123958"/>
    <w:rsid w:val="0013630D"/>
    <w:rsid w:val="00136A0C"/>
    <w:rsid w:val="00143CC8"/>
    <w:rsid w:val="00151717"/>
    <w:rsid w:val="00154FBF"/>
    <w:rsid w:val="00162546"/>
    <w:rsid w:val="0017326B"/>
    <w:rsid w:val="00176398"/>
    <w:rsid w:val="001803AF"/>
    <w:rsid w:val="00187169"/>
    <w:rsid w:val="00191CB0"/>
    <w:rsid w:val="00191E5D"/>
    <w:rsid w:val="0019429B"/>
    <w:rsid w:val="00197CA3"/>
    <w:rsid w:val="001D048E"/>
    <w:rsid w:val="001D4DE7"/>
    <w:rsid w:val="001E0FB8"/>
    <w:rsid w:val="001E63B7"/>
    <w:rsid w:val="00205B44"/>
    <w:rsid w:val="00214E8B"/>
    <w:rsid w:val="002225FE"/>
    <w:rsid w:val="00231CAC"/>
    <w:rsid w:val="00233C86"/>
    <w:rsid w:val="0023775A"/>
    <w:rsid w:val="00297074"/>
    <w:rsid w:val="002B0E1F"/>
    <w:rsid w:val="002C330B"/>
    <w:rsid w:val="002C76BA"/>
    <w:rsid w:val="002D13A4"/>
    <w:rsid w:val="002E30B3"/>
    <w:rsid w:val="002E68DA"/>
    <w:rsid w:val="002E6B67"/>
    <w:rsid w:val="002E778C"/>
    <w:rsid w:val="002F27D9"/>
    <w:rsid w:val="002F655A"/>
    <w:rsid w:val="003132AE"/>
    <w:rsid w:val="00347D0A"/>
    <w:rsid w:val="0035424F"/>
    <w:rsid w:val="0036575F"/>
    <w:rsid w:val="00373D85"/>
    <w:rsid w:val="00393CF1"/>
    <w:rsid w:val="00394B52"/>
    <w:rsid w:val="003C75B5"/>
    <w:rsid w:val="003D1330"/>
    <w:rsid w:val="004106C7"/>
    <w:rsid w:val="004118AC"/>
    <w:rsid w:val="0041233A"/>
    <w:rsid w:val="004306CF"/>
    <w:rsid w:val="00450643"/>
    <w:rsid w:val="00463A6A"/>
    <w:rsid w:val="0047279B"/>
    <w:rsid w:val="0047522B"/>
    <w:rsid w:val="00491E53"/>
    <w:rsid w:val="00494BEF"/>
    <w:rsid w:val="004B36E2"/>
    <w:rsid w:val="004F3276"/>
    <w:rsid w:val="00500384"/>
    <w:rsid w:val="00500E55"/>
    <w:rsid w:val="00510484"/>
    <w:rsid w:val="005252A2"/>
    <w:rsid w:val="00537B34"/>
    <w:rsid w:val="00540AF9"/>
    <w:rsid w:val="005411C1"/>
    <w:rsid w:val="00547EDE"/>
    <w:rsid w:val="00552100"/>
    <w:rsid w:val="005547C4"/>
    <w:rsid w:val="00574A8E"/>
    <w:rsid w:val="005767D8"/>
    <w:rsid w:val="005A4711"/>
    <w:rsid w:val="005B3CDF"/>
    <w:rsid w:val="005B75C7"/>
    <w:rsid w:val="005D4ED4"/>
    <w:rsid w:val="005F2F11"/>
    <w:rsid w:val="005F36FE"/>
    <w:rsid w:val="00603E63"/>
    <w:rsid w:val="00621E98"/>
    <w:rsid w:val="00626DC8"/>
    <w:rsid w:val="00635675"/>
    <w:rsid w:val="00653F2B"/>
    <w:rsid w:val="00664DF3"/>
    <w:rsid w:val="00671DFD"/>
    <w:rsid w:val="006766E2"/>
    <w:rsid w:val="00685500"/>
    <w:rsid w:val="006B040C"/>
    <w:rsid w:val="006B09BD"/>
    <w:rsid w:val="006C25C0"/>
    <w:rsid w:val="006C705F"/>
    <w:rsid w:val="006E063A"/>
    <w:rsid w:val="007019FE"/>
    <w:rsid w:val="0070392D"/>
    <w:rsid w:val="007144CC"/>
    <w:rsid w:val="007175EF"/>
    <w:rsid w:val="007301D1"/>
    <w:rsid w:val="0073154A"/>
    <w:rsid w:val="007429E0"/>
    <w:rsid w:val="00764EDA"/>
    <w:rsid w:val="00780580"/>
    <w:rsid w:val="007807D5"/>
    <w:rsid w:val="0079290D"/>
    <w:rsid w:val="007935A0"/>
    <w:rsid w:val="00793609"/>
    <w:rsid w:val="007B076A"/>
    <w:rsid w:val="007C1122"/>
    <w:rsid w:val="007C2EB6"/>
    <w:rsid w:val="007E05CC"/>
    <w:rsid w:val="007E3808"/>
    <w:rsid w:val="007F1F49"/>
    <w:rsid w:val="007F2195"/>
    <w:rsid w:val="007F63C6"/>
    <w:rsid w:val="00812B30"/>
    <w:rsid w:val="008178C6"/>
    <w:rsid w:val="00817C37"/>
    <w:rsid w:val="00825583"/>
    <w:rsid w:val="00833B3D"/>
    <w:rsid w:val="00841AA9"/>
    <w:rsid w:val="00843C0B"/>
    <w:rsid w:val="00871E85"/>
    <w:rsid w:val="00873A82"/>
    <w:rsid w:val="008750DB"/>
    <w:rsid w:val="008B0FAF"/>
    <w:rsid w:val="008B2B4E"/>
    <w:rsid w:val="008B31BC"/>
    <w:rsid w:val="008B4E84"/>
    <w:rsid w:val="008C35D8"/>
    <w:rsid w:val="008D2DFD"/>
    <w:rsid w:val="008E2DC1"/>
    <w:rsid w:val="008E46BA"/>
    <w:rsid w:val="008F033B"/>
    <w:rsid w:val="008F1C1E"/>
    <w:rsid w:val="00900F4E"/>
    <w:rsid w:val="00912DE5"/>
    <w:rsid w:val="00914B48"/>
    <w:rsid w:val="00931C52"/>
    <w:rsid w:val="00933415"/>
    <w:rsid w:val="00945655"/>
    <w:rsid w:val="00947442"/>
    <w:rsid w:val="009536D3"/>
    <w:rsid w:val="00972CD3"/>
    <w:rsid w:val="009769F2"/>
    <w:rsid w:val="00985981"/>
    <w:rsid w:val="009909A8"/>
    <w:rsid w:val="00991A94"/>
    <w:rsid w:val="009A5BE1"/>
    <w:rsid w:val="009C758B"/>
    <w:rsid w:val="009D7273"/>
    <w:rsid w:val="009E2E1F"/>
    <w:rsid w:val="009F2175"/>
    <w:rsid w:val="00A077D6"/>
    <w:rsid w:val="00A1404F"/>
    <w:rsid w:val="00A14089"/>
    <w:rsid w:val="00A15D10"/>
    <w:rsid w:val="00A235A2"/>
    <w:rsid w:val="00A332DD"/>
    <w:rsid w:val="00A536A2"/>
    <w:rsid w:val="00A57ACA"/>
    <w:rsid w:val="00A70841"/>
    <w:rsid w:val="00A8058C"/>
    <w:rsid w:val="00A82013"/>
    <w:rsid w:val="00AA6201"/>
    <w:rsid w:val="00AA68AB"/>
    <w:rsid w:val="00AB0B26"/>
    <w:rsid w:val="00AB3B4E"/>
    <w:rsid w:val="00AB3D1C"/>
    <w:rsid w:val="00AE3BD3"/>
    <w:rsid w:val="00AE697F"/>
    <w:rsid w:val="00AF480C"/>
    <w:rsid w:val="00AF5A4E"/>
    <w:rsid w:val="00B12ADD"/>
    <w:rsid w:val="00B26B7D"/>
    <w:rsid w:val="00B37672"/>
    <w:rsid w:val="00B5290F"/>
    <w:rsid w:val="00B54C28"/>
    <w:rsid w:val="00B740EE"/>
    <w:rsid w:val="00B82971"/>
    <w:rsid w:val="00B87236"/>
    <w:rsid w:val="00B950F6"/>
    <w:rsid w:val="00BA0391"/>
    <w:rsid w:val="00BA1622"/>
    <w:rsid w:val="00BA32DE"/>
    <w:rsid w:val="00BB2BCB"/>
    <w:rsid w:val="00BD7B99"/>
    <w:rsid w:val="00BE4AB9"/>
    <w:rsid w:val="00BF1548"/>
    <w:rsid w:val="00C012A0"/>
    <w:rsid w:val="00C02FB3"/>
    <w:rsid w:val="00C02FD2"/>
    <w:rsid w:val="00C31BE9"/>
    <w:rsid w:val="00C40EED"/>
    <w:rsid w:val="00C51101"/>
    <w:rsid w:val="00C5347A"/>
    <w:rsid w:val="00C77E43"/>
    <w:rsid w:val="00C927F7"/>
    <w:rsid w:val="00CA7DD3"/>
    <w:rsid w:val="00CB141E"/>
    <w:rsid w:val="00CC1EFA"/>
    <w:rsid w:val="00CC5547"/>
    <w:rsid w:val="00CC76F7"/>
    <w:rsid w:val="00CD299E"/>
    <w:rsid w:val="00CF13FF"/>
    <w:rsid w:val="00CF31FC"/>
    <w:rsid w:val="00D039F2"/>
    <w:rsid w:val="00D077A3"/>
    <w:rsid w:val="00D206FC"/>
    <w:rsid w:val="00D27FBC"/>
    <w:rsid w:val="00D32BFC"/>
    <w:rsid w:val="00D401C9"/>
    <w:rsid w:val="00D50AFB"/>
    <w:rsid w:val="00D53031"/>
    <w:rsid w:val="00D923FA"/>
    <w:rsid w:val="00DA3567"/>
    <w:rsid w:val="00DA4FD5"/>
    <w:rsid w:val="00DA758D"/>
    <w:rsid w:val="00DB4FE6"/>
    <w:rsid w:val="00DC3872"/>
    <w:rsid w:val="00DD557A"/>
    <w:rsid w:val="00DE28C3"/>
    <w:rsid w:val="00DE2BC4"/>
    <w:rsid w:val="00DE67C3"/>
    <w:rsid w:val="00E06E3B"/>
    <w:rsid w:val="00E34245"/>
    <w:rsid w:val="00E34D1E"/>
    <w:rsid w:val="00E3748C"/>
    <w:rsid w:val="00E452CF"/>
    <w:rsid w:val="00E5176D"/>
    <w:rsid w:val="00E63920"/>
    <w:rsid w:val="00E73796"/>
    <w:rsid w:val="00E737E7"/>
    <w:rsid w:val="00E90351"/>
    <w:rsid w:val="00E91208"/>
    <w:rsid w:val="00EA70F8"/>
    <w:rsid w:val="00EC17E6"/>
    <w:rsid w:val="00EC1E0F"/>
    <w:rsid w:val="00ED5877"/>
    <w:rsid w:val="00EE2FDA"/>
    <w:rsid w:val="00EE7E3B"/>
    <w:rsid w:val="00F070CB"/>
    <w:rsid w:val="00F21BF4"/>
    <w:rsid w:val="00F73D9E"/>
    <w:rsid w:val="00F77F3B"/>
    <w:rsid w:val="00F8471E"/>
    <w:rsid w:val="00F90089"/>
    <w:rsid w:val="00F9758A"/>
    <w:rsid w:val="00FA1335"/>
    <w:rsid w:val="00FA78DF"/>
    <w:rsid w:val="00FB184A"/>
    <w:rsid w:val="00FB1EE5"/>
    <w:rsid w:val="00FB32BB"/>
    <w:rsid w:val="00FB5D40"/>
    <w:rsid w:val="00FB5E6F"/>
    <w:rsid w:val="00FC6A49"/>
    <w:rsid w:val="00FD240F"/>
    <w:rsid w:val="00FE42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AFC7D-11AF-48C1-9CF6-7C6E79F7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E3B"/>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3A82"/>
    <w:pPr>
      <w:ind w:left="720"/>
      <w:contextualSpacing/>
    </w:pPr>
  </w:style>
  <w:style w:type="paragraph" w:styleId="DipnotMetni">
    <w:name w:val="footnote text"/>
    <w:basedOn w:val="Normal"/>
    <w:link w:val="DipnotMetniChar"/>
    <w:uiPriority w:val="99"/>
    <w:semiHidden/>
    <w:unhideWhenUsed/>
    <w:rsid w:val="00873A8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73A82"/>
    <w:rPr>
      <w:sz w:val="20"/>
      <w:szCs w:val="20"/>
      <w:lang w:val="en-US"/>
    </w:rPr>
  </w:style>
  <w:style w:type="character" w:styleId="DipnotBavurusu">
    <w:name w:val="footnote reference"/>
    <w:basedOn w:val="VarsaylanParagrafYazTipi"/>
    <w:uiPriority w:val="99"/>
    <w:semiHidden/>
    <w:unhideWhenUsed/>
    <w:rsid w:val="00873A82"/>
    <w:rPr>
      <w:vertAlign w:val="superscript"/>
    </w:rPr>
  </w:style>
  <w:style w:type="paragraph" w:styleId="BalonMetni">
    <w:name w:val="Balloon Text"/>
    <w:basedOn w:val="Normal"/>
    <w:link w:val="BalonMetniChar"/>
    <w:uiPriority w:val="99"/>
    <w:semiHidden/>
    <w:unhideWhenUsed/>
    <w:rsid w:val="00214E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4E8B"/>
    <w:rPr>
      <w:rFonts w:ascii="Segoe UI" w:hAnsi="Segoe UI" w:cs="Segoe UI"/>
      <w:sz w:val="18"/>
      <w:szCs w:val="18"/>
      <w:lang w:val="en-US"/>
    </w:rPr>
  </w:style>
  <w:style w:type="paragraph" w:customStyle="1" w:styleId="Default">
    <w:name w:val="Default"/>
    <w:rsid w:val="00AE3BD3"/>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nhideWhenUsed/>
    <w:rsid w:val="00843C0B"/>
    <w:pPr>
      <w:spacing w:after="0" w:line="240" w:lineRule="auto"/>
      <w:jc w:val="both"/>
    </w:pPr>
    <w:rPr>
      <w:rFonts w:ascii="Times New Roman" w:eastAsia="Times New Roman" w:hAnsi="Times New Roman" w:cs="Times New Roman"/>
      <w:sz w:val="24"/>
      <w:szCs w:val="24"/>
      <w:lang w:val="tr-TR"/>
    </w:rPr>
  </w:style>
  <w:style w:type="character" w:customStyle="1" w:styleId="GvdeMetniChar">
    <w:name w:val="Gövde Metni Char"/>
    <w:basedOn w:val="VarsaylanParagrafYazTipi"/>
    <w:link w:val="GvdeMetni"/>
    <w:rsid w:val="00843C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51773">
      <w:bodyDiv w:val="1"/>
      <w:marLeft w:val="0"/>
      <w:marRight w:val="0"/>
      <w:marTop w:val="0"/>
      <w:marBottom w:val="0"/>
      <w:divBdr>
        <w:top w:val="none" w:sz="0" w:space="0" w:color="auto"/>
        <w:left w:val="none" w:sz="0" w:space="0" w:color="auto"/>
        <w:bottom w:val="none" w:sz="0" w:space="0" w:color="auto"/>
        <w:right w:val="none" w:sz="0" w:space="0" w:color="auto"/>
      </w:divBdr>
    </w:div>
    <w:div w:id="863398001">
      <w:bodyDiv w:val="1"/>
      <w:marLeft w:val="0"/>
      <w:marRight w:val="0"/>
      <w:marTop w:val="0"/>
      <w:marBottom w:val="0"/>
      <w:divBdr>
        <w:top w:val="none" w:sz="0" w:space="0" w:color="auto"/>
        <w:left w:val="none" w:sz="0" w:space="0" w:color="auto"/>
        <w:bottom w:val="none" w:sz="0" w:space="0" w:color="auto"/>
        <w:right w:val="none" w:sz="0" w:space="0" w:color="auto"/>
      </w:divBdr>
    </w:div>
    <w:div w:id="1163744780">
      <w:bodyDiv w:val="1"/>
      <w:marLeft w:val="0"/>
      <w:marRight w:val="0"/>
      <w:marTop w:val="0"/>
      <w:marBottom w:val="0"/>
      <w:divBdr>
        <w:top w:val="none" w:sz="0" w:space="0" w:color="auto"/>
        <w:left w:val="none" w:sz="0" w:space="0" w:color="auto"/>
        <w:bottom w:val="none" w:sz="0" w:space="0" w:color="auto"/>
        <w:right w:val="none" w:sz="0" w:space="0" w:color="auto"/>
      </w:divBdr>
    </w:div>
    <w:div w:id="1510368472">
      <w:bodyDiv w:val="1"/>
      <w:marLeft w:val="0"/>
      <w:marRight w:val="0"/>
      <w:marTop w:val="0"/>
      <w:marBottom w:val="0"/>
      <w:divBdr>
        <w:top w:val="none" w:sz="0" w:space="0" w:color="auto"/>
        <w:left w:val="none" w:sz="0" w:space="0" w:color="auto"/>
        <w:bottom w:val="none" w:sz="0" w:space="0" w:color="auto"/>
        <w:right w:val="none" w:sz="0" w:space="0" w:color="auto"/>
      </w:divBdr>
    </w:div>
    <w:div w:id="1582762062">
      <w:bodyDiv w:val="1"/>
      <w:marLeft w:val="0"/>
      <w:marRight w:val="0"/>
      <w:marTop w:val="0"/>
      <w:marBottom w:val="0"/>
      <w:divBdr>
        <w:top w:val="none" w:sz="0" w:space="0" w:color="auto"/>
        <w:left w:val="none" w:sz="0" w:space="0" w:color="auto"/>
        <w:bottom w:val="none" w:sz="0" w:space="0" w:color="auto"/>
        <w:right w:val="none" w:sz="0" w:space="0" w:color="auto"/>
      </w:divBdr>
    </w:div>
    <w:div w:id="1712270541">
      <w:bodyDiv w:val="1"/>
      <w:marLeft w:val="0"/>
      <w:marRight w:val="0"/>
      <w:marTop w:val="0"/>
      <w:marBottom w:val="0"/>
      <w:divBdr>
        <w:top w:val="none" w:sz="0" w:space="0" w:color="auto"/>
        <w:left w:val="none" w:sz="0" w:space="0" w:color="auto"/>
        <w:bottom w:val="none" w:sz="0" w:space="0" w:color="auto"/>
        <w:right w:val="none" w:sz="0" w:space="0" w:color="auto"/>
      </w:divBdr>
    </w:div>
    <w:div w:id="19488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220;&#199;%20AYLIK%20RAPORLAMA\2020%202.%20&#252;&#231;%20ayl&#305;k\Grafikler.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ileserver2\Dosyalar3\dts\9-Kalite%20Altyap&#305;s&#305;%20ve%20Piyasa%20G&#246;zetimi%20Dairesi\02.PGD\PGD%20RAPORU\..&#220;&#199;%20AYLIK%20RAPORLAMA\2020%202.%20&#252;&#231;%20ayl&#305;k\Grafikl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220;&#199;%20AYLIK%20RAPORLAMA\2020%202.%20&#252;&#231;%20ayl&#305;k\Grafikl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220;&#199;%20AYLIK%20RAPORLAMA\2020%202.%20&#252;&#231;%20ayl&#305;k\Grafikl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220;&#199;%20AYLIK%20RAPORLAMA\2020%202.%20&#252;&#231;%20ayl&#305;k\Grafikler.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fileserver2\Dosyalar3\dts\9-Kalite%20Altyap&#305;s&#305;%20ve%20Piyasa%20G&#246;zetimi%20Dairesi\02.PGD\PGD%20RAPORU\..&#220;&#199;%20AYLIK%20RAPORLAMA\2020%202.%20&#252;&#231;%20ayl&#305;k\Grafikler.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oleObject" Target="file:///\\fileserver2\Dosyalar3\dts\9-Kalite%20Altyap&#305;s&#305;%20ve%20Piyasa%20G&#246;zetimi%20Dairesi\02.PGD\PGD%20RAPORU\..&#220;&#199;%20AYLIK%20RAPORLAMA\2020%202.%20&#252;&#231;%20ayl&#305;k\Grafikler.xlsx"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oleObject" Target="file:///\\fileserver2\Dosyalar3\dts\9-Kalite%20Altyap&#305;s&#305;%20ve%20Piyasa%20G&#246;zetimi%20Dairesi\02.PGD\PGD%20RAPORU\..&#220;&#199;%20AYLIK%20RAPORLAMA\2020%202.%20&#252;&#231;%20ayl&#305;k\Grafikler.xlsx" TargetMode="External"/><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oleObject" Target="file:///\\fileserver2\Dosyalar3\dts\9-Kalite%20Altyap&#305;s&#305;%20ve%20Piyasa%20G&#246;zetimi%20Dairesi\02.PGD\PGD%20RAPORU\..&#220;&#199;%20AYLIK%20RAPORLAMA\2020%202.%20&#252;&#231;%20ayl&#305;k\Grafikler.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GRAFİK-1 </a:t>
            </a:r>
            <a:r>
              <a:rPr lang="en-US" sz="1400">
                <a:solidFill>
                  <a:schemeClr val="tx1">
                    <a:lumMod val="65000"/>
                    <a:lumOff val="35000"/>
                  </a:schemeClr>
                </a:solidFill>
              </a:rPr>
              <a:t>DENETLENEN TOPLAM ÜRÜN SAYISI</a:t>
            </a:r>
          </a:p>
        </c:rich>
      </c:tx>
      <c:layout>
        <c:manualLayout>
          <c:xMode val="edge"/>
          <c:yMode val="edge"/>
          <c:x val="0.13171522309711309"/>
          <c:y val="2.646815550041361E-2"/>
        </c:manualLayout>
      </c:layout>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553149606299476E-2"/>
          <c:y val="0.15541783083566219"/>
          <c:w val="0.8458912948381464"/>
          <c:h val="0.77208156672723549"/>
        </c:manualLayout>
      </c:layout>
      <c:bar3DChart>
        <c:barDir val="col"/>
        <c:grouping val="clustered"/>
        <c:varyColors val="0"/>
        <c:ser>
          <c:idx val="0"/>
          <c:order val="0"/>
          <c:tx>
            <c:strRef>
              <c:f>GRAFİKLER!$B$1</c:f>
              <c:strCache>
                <c:ptCount val="1"/>
                <c:pt idx="0">
                  <c:v>DENETLENEN TOPLAM ÜRÜN PARTİ SAYISI</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GRAFİKLER!$A$2:$A$3</c:f>
              <c:numCache>
                <c:formatCode>mmm\-yy</c:formatCode>
                <c:ptCount val="1"/>
              </c:numCache>
            </c:numRef>
          </c:cat>
          <c:val>
            <c:numRef>
              <c:f>GRAFİKLER!$B$2:$B$3</c:f>
              <c:numCache>
                <c:formatCode>0</c:formatCode>
                <c:ptCount val="1"/>
                <c:pt idx="0">
                  <c:v>22961</c:v>
                </c:pt>
              </c:numCache>
            </c:numRef>
          </c:val>
          <c:extLst>
            <c:ext xmlns:c16="http://schemas.microsoft.com/office/drawing/2014/chart" uri="{C3380CC4-5D6E-409C-BE32-E72D297353CC}">
              <c16:uniqueId val="{00000000-E152-4B39-ADD1-F9DD1964C621}"/>
            </c:ext>
          </c:extLst>
        </c:ser>
        <c:dLbls>
          <c:showLegendKey val="0"/>
          <c:showVal val="1"/>
          <c:showCatName val="0"/>
          <c:showSerName val="0"/>
          <c:showPercent val="0"/>
          <c:showBubbleSize val="0"/>
        </c:dLbls>
        <c:gapWidth val="65"/>
        <c:shape val="box"/>
        <c:axId val="114386816"/>
        <c:axId val="114388352"/>
        <c:axId val="0"/>
      </c:bar3DChart>
      <c:catAx>
        <c:axId val="114386816"/>
        <c:scaling>
          <c:orientation val="minMax"/>
        </c:scaling>
        <c:delete val="0"/>
        <c:axPos val="b"/>
        <c:numFmt formatCode="mmm\-yy"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tx2">
                    <a:lumMod val="50000"/>
                  </a:schemeClr>
                </a:solidFill>
                <a:latin typeface="+mn-lt"/>
                <a:ea typeface="+mn-ea"/>
                <a:cs typeface="+mn-cs"/>
              </a:defRPr>
            </a:pPr>
            <a:endParaRPr lang="tr-TR"/>
          </a:p>
        </c:txPr>
        <c:crossAx val="114388352"/>
        <c:crosses val="autoZero"/>
        <c:auto val="1"/>
        <c:lblAlgn val="ctr"/>
        <c:lblOffset val="100"/>
        <c:noMultiLvlLbl val="1"/>
      </c:catAx>
      <c:valAx>
        <c:axId val="114388352"/>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lumMod val="50000"/>
                  </a:schemeClr>
                </a:solidFill>
                <a:latin typeface="+mn-lt"/>
                <a:ea typeface="+mn-ea"/>
                <a:cs typeface="+mn-cs"/>
              </a:defRPr>
            </a:pPr>
            <a:endParaRPr lang="tr-TR"/>
          </a:p>
        </c:txPr>
        <c:crossAx val="11438681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GRAFİK-2 GERÇEKLEŞTİRİLEN DENETİMLERİN ÇIKTILARI</a:t>
            </a:r>
            <a:endParaRPr lang="tr-TR" sz="1400">
              <a:solidFill>
                <a:schemeClr val="tx1">
                  <a:lumMod val="65000"/>
                  <a:lumOff val="35000"/>
                </a:schemeClr>
              </a:solidFill>
              <a:effectLst/>
            </a:endParaRPr>
          </a:p>
        </c:rich>
      </c:tx>
      <c:layout>
        <c:manualLayout>
          <c:xMode val="edge"/>
          <c:yMode val="edge"/>
          <c:x val="0.10215834983817207"/>
          <c:y val="8.0709274976991513E-2"/>
        </c:manualLayout>
      </c:layout>
      <c:overlay val="0"/>
      <c:spPr>
        <a:noFill/>
        <a:ln>
          <a:noFill/>
        </a:ln>
        <a:effectLst/>
      </c:spPr>
    </c:title>
    <c:autoTitleDeleted val="0"/>
    <c:plotArea>
      <c:layout>
        <c:manualLayout>
          <c:layoutTarget val="inner"/>
          <c:xMode val="edge"/>
          <c:yMode val="edge"/>
          <c:x val="4.1868304197824328E-2"/>
          <c:y val="0.15135091818496971"/>
          <c:w val="0.95679920785147476"/>
          <c:h val="0.69487652990744486"/>
        </c:manualLayout>
      </c:layout>
      <c:ofPieChart>
        <c:ofPieType val="pie"/>
        <c:varyColors val="1"/>
        <c:ser>
          <c:idx val="3"/>
          <c:order val="0"/>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404D-45FB-93B8-C04BE83B9CFA}"/>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404D-45FB-93B8-C04BE83B9CFA}"/>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404D-45FB-93B8-C04BE83B9CFA}"/>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404D-45FB-93B8-C04BE83B9CFA}"/>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404D-45FB-93B8-C04BE83B9CFA}"/>
              </c:ext>
            </c:extLst>
          </c:dPt>
          <c:dLbls>
            <c:dLbl>
              <c:idx val="0"/>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404D-45FB-93B8-C04BE83B9CFA}"/>
                </c:ext>
              </c:extLst>
            </c:dLbl>
            <c:dLbl>
              <c:idx val="1"/>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404D-45FB-93B8-C04BE83B9CFA}"/>
                </c:ext>
              </c:extLst>
            </c:dLbl>
            <c:dLbl>
              <c:idx val="2"/>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404D-45FB-93B8-C04BE83B9CFA}"/>
                </c:ext>
              </c:extLst>
            </c:dLbl>
            <c:dLbl>
              <c:idx val="3"/>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404D-45FB-93B8-C04BE83B9CFA}"/>
                </c:ext>
              </c:extLst>
            </c:dLbl>
            <c:dLbl>
              <c:idx val="4"/>
              <c:layout/>
              <c:tx>
                <c:rich>
                  <a:bodyPr/>
                  <a:lstStyle/>
                  <a:p>
                    <a:r>
                      <a:rPr lang="en-US"/>
                      <a:t>1140; 9,3%</a:t>
                    </a:r>
                  </a:p>
                </c:rich>
              </c:tx>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404D-45FB-93B8-C04BE83B9CFA}"/>
                </c:ext>
              </c:extLst>
            </c:dLbl>
            <c:numFmt formatCode="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20958</c:v>
                </c:pt>
                <c:pt idx="1">
                  <c:v>197</c:v>
                </c:pt>
                <c:pt idx="2">
                  <c:v>1563</c:v>
                </c:pt>
                <c:pt idx="3" formatCode="General">
                  <c:v>243</c:v>
                </c:pt>
              </c:numCache>
            </c:numRef>
          </c:val>
          <c:extLst>
            <c:ext xmlns:c16="http://schemas.microsoft.com/office/drawing/2014/chart" uri="{C3380CC4-5D6E-409C-BE32-E72D297353CC}">
              <c16:uniqueId val="{0000000A-404D-45FB-93B8-C04BE83B9CFA}"/>
            </c:ext>
          </c:extLst>
        </c:ser>
        <c:ser>
          <c:idx val="4"/>
          <c:order val="1"/>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C-404D-45FB-93B8-C04BE83B9CFA}"/>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E-404D-45FB-93B8-C04BE83B9CFA}"/>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0-404D-45FB-93B8-C04BE83B9CFA}"/>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2-404D-45FB-93B8-C04BE83B9CFA}"/>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4-404D-45FB-93B8-C04BE83B9CF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20958</c:v>
                </c:pt>
                <c:pt idx="1">
                  <c:v>197</c:v>
                </c:pt>
                <c:pt idx="2">
                  <c:v>1563</c:v>
                </c:pt>
                <c:pt idx="3" formatCode="General">
                  <c:v>243</c:v>
                </c:pt>
              </c:numCache>
            </c:numRef>
          </c:val>
          <c:extLst>
            <c:ext xmlns:c16="http://schemas.microsoft.com/office/drawing/2014/chart" uri="{C3380CC4-5D6E-409C-BE32-E72D297353CC}">
              <c16:uniqueId val="{00000015-404D-45FB-93B8-C04BE83B9CFA}"/>
            </c:ext>
          </c:extLst>
        </c:ser>
        <c:ser>
          <c:idx val="5"/>
          <c:order val="2"/>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7-404D-45FB-93B8-C04BE83B9CFA}"/>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9-404D-45FB-93B8-C04BE83B9CFA}"/>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B-404D-45FB-93B8-C04BE83B9CFA}"/>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D-404D-45FB-93B8-C04BE83B9CFA}"/>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F-404D-45FB-93B8-C04BE83B9CF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20958</c:v>
                </c:pt>
                <c:pt idx="1">
                  <c:v>197</c:v>
                </c:pt>
                <c:pt idx="2">
                  <c:v>1563</c:v>
                </c:pt>
                <c:pt idx="3" formatCode="General">
                  <c:v>243</c:v>
                </c:pt>
              </c:numCache>
            </c:numRef>
          </c:val>
          <c:extLst>
            <c:ext xmlns:c16="http://schemas.microsoft.com/office/drawing/2014/chart" uri="{C3380CC4-5D6E-409C-BE32-E72D297353CC}">
              <c16:uniqueId val="{00000020-404D-45FB-93B8-C04BE83B9CFA}"/>
            </c:ext>
          </c:extLst>
        </c:ser>
        <c:ser>
          <c:idx val="6"/>
          <c:order val="3"/>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2-404D-45FB-93B8-C04BE83B9CFA}"/>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4-404D-45FB-93B8-C04BE83B9CFA}"/>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6-404D-45FB-93B8-C04BE83B9CFA}"/>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8-404D-45FB-93B8-C04BE83B9CFA}"/>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A-404D-45FB-93B8-C04BE83B9CF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20958</c:v>
                </c:pt>
                <c:pt idx="1">
                  <c:v>197</c:v>
                </c:pt>
                <c:pt idx="2">
                  <c:v>1563</c:v>
                </c:pt>
                <c:pt idx="3" formatCode="General">
                  <c:v>243</c:v>
                </c:pt>
              </c:numCache>
            </c:numRef>
          </c:val>
          <c:extLst>
            <c:ext xmlns:c16="http://schemas.microsoft.com/office/drawing/2014/chart" uri="{C3380CC4-5D6E-409C-BE32-E72D297353CC}">
              <c16:uniqueId val="{0000002B-404D-45FB-93B8-C04BE83B9CFA}"/>
            </c:ext>
          </c:extLst>
        </c:ser>
        <c:ser>
          <c:idx val="7"/>
          <c:order val="4"/>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D-404D-45FB-93B8-C04BE83B9CFA}"/>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F-404D-45FB-93B8-C04BE83B9CFA}"/>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1-404D-45FB-93B8-C04BE83B9CFA}"/>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3-404D-45FB-93B8-C04BE83B9CFA}"/>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5-404D-45FB-93B8-C04BE83B9CF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20958</c:v>
                </c:pt>
                <c:pt idx="1">
                  <c:v>197</c:v>
                </c:pt>
                <c:pt idx="2">
                  <c:v>1563</c:v>
                </c:pt>
                <c:pt idx="3" formatCode="General">
                  <c:v>243</c:v>
                </c:pt>
              </c:numCache>
            </c:numRef>
          </c:val>
          <c:extLst>
            <c:ext xmlns:c16="http://schemas.microsoft.com/office/drawing/2014/chart" uri="{C3380CC4-5D6E-409C-BE32-E72D297353CC}">
              <c16:uniqueId val="{00000036-404D-45FB-93B8-C04BE83B9CFA}"/>
            </c:ext>
          </c:extLst>
        </c:ser>
        <c:ser>
          <c:idx val="8"/>
          <c:order val="5"/>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8-404D-45FB-93B8-C04BE83B9CFA}"/>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A-404D-45FB-93B8-C04BE83B9CFA}"/>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C-404D-45FB-93B8-C04BE83B9CFA}"/>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E-404D-45FB-93B8-C04BE83B9CFA}"/>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0-404D-45FB-93B8-C04BE83B9CF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20958</c:v>
                </c:pt>
                <c:pt idx="1">
                  <c:v>197</c:v>
                </c:pt>
                <c:pt idx="2">
                  <c:v>1563</c:v>
                </c:pt>
                <c:pt idx="3" formatCode="General">
                  <c:v>243</c:v>
                </c:pt>
              </c:numCache>
            </c:numRef>
          </c:val>
          <c:extLst>
            <c:ext xmlns:c16="http://schemas.microsoft.com/office/drawing/2014/chart" uri="{C3380CC4-5D6E-409C-BE32-E72D297353CC}">
              <c16:uniqueId val="{00000041-404D-45FB-93B8-C04BE83B9CFA}"/>
            </c:ext>
          </c:extLst>
        </c:ser>
        <c:ser>
          <c:idx val="1"/>
          <c:order val="6"/>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3-404D-45FB-93B8-C04BE83B9CFA}"/>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5-404D-45FB-93B8-C04BE83B9CFA}"/>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7-404D-45FB-93B8-C04BE83B9CFA}"/>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9-404D-45FB-93B8-C04BE83B9CFA}"/>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B-404D-45FB-93B8-C04BE83B9CF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20958</c:v>
                </c:pt>
                <c:pt idx="1">
                  <c:v>197</c:v>
                </c:pt>
                <c:pt idx="2">
                  <c:v>1563</c:v>
                </c:pt>
                <c:pt idx="3" formatCode="General">
                  <c:v>243</c:v>
                </c:pt>
              </c:numCache>
            </c:numRef>
          </c:val>
          <c:extLst>
            <c:ext xmlns:c16="http://schemas.microsoft.com/office/drawing/2014/chart" uri="{C3380CC4-5D6E-409C-BE32-E72D297353CC}">
              <c16:uniqueId val="{0000004C-404D-45FB-93B8-C04BE83B9CFA}"/>
            </c:ext>
          </c:extLst>
        </c:ser>
        <c:ser>
          <c:idx val="2"/>
          <c:order val="7"/>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E-404D-45FB-93B8-C04BE83B9CFA}"/>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0-404D-45FB-93B8-C04BE83B9CFA}"/>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2-404D-45FB-93B8-C04BE83B9CFA}"/>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4-404D-45FB-93B8-C04BE83B9CFA}"/>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6-404D-45FB-93B8-C04BE83B9CF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20958</c:v>
                </c:pt>
                <c:pt idx="1">
                  <c:v>197</c:v>
                </c:pt>
                <c:pt idx="2">
                  <c:v>1563</c:v>
                </c:pt>
                <c:pt idx="3" formatCode="General">
                  <c:v>243</c:v>
                </c:pt>
              </c:numCache>
            </c:numRef>
          </c:val>
          <c:extLst>
            <c:ext xmlns:c16="http://schemas.microsoft.com/office/drawing/2014/chart" uri="{C3380CC4-5D6E-409C-BE32-E72D297353CC}">
              <c16:uniqueId val="{00000057-404D-45FB-93B8-C04BE83B9CFA}"/>
            </c:ext>
          </c:extLst>
        </c:ser>
        <c:ser>
          <c:idx val="0"/>
          <c:order val="8"/>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9-404D-45FB-93B8-C04BE83B9CFA}"/>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B-404D-45FB-93B8-C04BE83B9CFA}"/>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D-404D-45FB-93B8-C04BE83B9CFA}"/>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F-404D-45FB-93B8-C04BE83B9CFA}"/>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61-404D-45FB-93B8-C04BE83B9CFA}"/>
              </c:ext>
            </c:extLst>
          </c:dPt>
          <c:dLbls>
            <c:numFmt formatCode="General"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20958</c:v>
                </c:pt>
                <c:pt idx="1">
                  <c:v>197</c:v>
                </c:pt>
                <c:pt idx="2">
                  <c:v>1563</c:v>
                </c:pt>
                <c:pt idx="3" formatCode="General">
                  <c:v>243</c:v>
                </c:pt>
              </c:numCache>
            </c:numRef>
          </c:val>
          <c:extLst>
            <c:ext xmlns:c16="http://schemas.microsoft.com/office/drawing/2014/chart" uri="{C3380CC4-5D6E-409C-BE32-E72D297353CC}">
              <c16:uniqueId val="{00000062-404D-45FB-93B8-C04BE83B9CFA}"/>
            </c:ext>
          </c:extLst>
        </c:ser>
        <c:dLbls>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b"/>
      <c:layout>
        <c:manualLayout>
          <c:xMode val="edge"/>
          <c:yMode val="edge"/>
          <c:x val="8.301259512372286E-2"/>
          <c:y val="0.81574551037038212"/>
          <c:w val="0.86246494760673997"/>
          <c:h val="0.10552945890340049"/>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GRAFİK-3 YERLİ VE İTHAL ÜRÜNLERDE DENETİM SONUÇLARI</a:t>
            </a:r>
            <a:endParaRPr lang="tr-TR" sz="1400">
              <a:solidFill>
                <a:schemeClr val="tx1">
                  <a:lumMod val="65000"/>
                  <a:lumOff val="35000"/>
                </a:schemeClr>
              </a:solidFill>
              <a:effectLst/>
            </a:endParaRPr>
          </a:p>
        </c:rich>
      </c:tx>
      <c:layout>
        <c:manualLayout>
          <c:xMode val="edge"/>
          <c:yMode val="edge"/>
          <c:x val="8.7512175295695396E-2"/>
          <c:y val="0"/>
        </c:manualLayout>
      </c:layout>
      <c:overlay val="0"/>
      <c:spPr>
        <a:noFill/>
        <a:ln>
          <a:noFill/>
        </a:ln>
        <a:effectLst/>
      </c:spPr>
    </c:title>
    <c:autoTitleDeleted val="0"/>
    <c:plotArea>
      <c:layout>
        <c:manualLayout>
          <c:layoutTarget val="inner"/>
          <c:xMode val="edge"/>
          <c:yMode val="edge"/>
          <c:x val="8.1870858799992827E-2"/>
          <c:y val="0.14728075155668341"/>
          <c:w val="0.87752950583163858"/>
          <c:h val="0.55465423401022262"/>
        </c:manualLayout>
      </c:layout>
      <c:barChart>
        <c:barDir val="col"/>
        <c:grouping val="stacked"/>
        <c:varyColors val="0"/>
        <c:ser>
          <c:idx val="0"/>
          <c:order val="0"/>
          <c:tx>
            <c:strRef>
              <c:f>GRAFİKLER!$C$13</c:f>
              <c:strCache>
                <c:ptCount val="1"/>
                <c:pt idx="0">
                  <c:v>UYGUN BULUNAN 
  ÜRÜN PARTİ SAYISI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extLst>
                <c:ext xmlns:c15="http://schemas.microsoft.com/office/drawing/2012/chart" uri="{02D57815-91ED-43cb-92C2-25804820EDAC}">
                  <c15:fullRef>
                    <c15:sqref>GRAFİKLER!$A$14:$A$16</c15:sqref>
                  </c15:fullRef>
                </c:ext>
              </c:extLst>
              <c:f>GRAFİKLER!$A$15:$A$16</c:f>
              <c:strCache>
                <c:ptCount val="2"/>
                <c:pt idx="0">
                  <c:v>İTHAL ÜRÜNLER</c:v>
                </c:pt>
                <c:pt idx="1">
                  <c:v>YERLİ ÜRÜNLER</c:v>
                </c:pt>
              </c:strCache>
            </c:strRef>
          </c:cat>
          <c:val>
            <c:numRef>
              <c:extLst>
                <c:ext xmlns:c15="http://schemas.microsoft.com/office/drawing/2012/chart" uri="{02D57815-91ED-43cb-92C2-25804820EDAC}">
                  <c15:fullRef>
                    <c15:sqref>GRAFİKLER!$C$14:$C$16</c15:sqref>
                  </c15:fullRef>
                </c:ext>
              </c:extLst>
              <c:f>GRAFİKLER!$C$15:$C$16</c:f>
              <c:numCache>
                <c:formatCode>#,##0</c:formatCode>
                <c:ptCount val="2"/>
                <c:pt idx="0">
                  <c:v>1469</c:v>
                </c:pt>
                <c:pt idx="1">
                  <c:v>19489</c:v>
                </c:pt>
              </c:numCache>
            </c:numRef>
          </c:val>
          <c:extLst>
            <c:ext xmlns:c16="http://schemas.microsoft.com/office/drawing/2014/chart" uri="{C3380CC4-5D6E-409C-BE32-E72D297353CC}">
              <c16:uniqueId val="{00000000-2F21-42AA-8096-D30D4FBBE52A}"/>
            </c:ext>
          </c:extLst>
        </c:ser>
        <c:ser>
          <c:idx val="1"/>
          <c:order val="1"/>
          <c:tx>
            <c:strRef>
              <c:f>GRAFİKLER!$D$13</c:f>
              <c:strCache>
                <c:ptCount val="1"/>
                <c:pt idx="0">
                  <c:v>UYGUNSUZ BULUNAN 
 ÜRÜN PARTİ SAYISI</c:v>
                </c:pt>
              </c:strCache>
            </c:strRef>
          </c:tx>
          <c:spPr>
            <a:solidFill>
              <a:schemeClr val="accent2">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0.12964492234925937"/>
                  <c:y val="-6.984335803233448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F21-42AA-8096-D30D4FBBE52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extLst>
                <c:ext xmlns:c15="http://schemas.microsoft.com/office/drawing/2012/chart" uri="{02D57815-91ED-43cb-92C2-25804820EDAC}">
                  <c15:fullRef>
                    <c15:sqref>GRAFİKLER!$A$14:$A$16</c15:sqref>
                  </c15:fullRef>
                </c:ext>
              </c:extLst>
              <c:f>GRAFİKLER!$A$15:$A$16</c:f>
              <c:strCache>
                <c:ptCount val="2"/>
                <c:pt idx="0">
                  <c:v>İTHAL ÜRÜNLER</c:v>
                </c:pt>
                <c:pt idx="1">
                  <c:v>YERLİ ÜRÜNLER</c:v>
                </c:pt>
              </c:strCache>
            </c:strRef>
          </c:cat>
          <c:val>
            <c:numRef>
              <c:extLst>
                <c:ext xmlns:c15="http://schemas.microsoft.com/office/drawing/2012/chart" uri="{02D57815-91ED-43cb-92C2-25804820EDAC}">
                  <c15:fullRef>
                    <c15:sqref>GRAFİKLER!$D$14:$D$16</c15:sqref>
                  </c15:fullRef>
                </c:ext>
              </c:extLst>
              <c:f>GRAFİKLER!$D$15:$D$16</c:f>
              <c:numCache>
                <c:formatCode>#,##0</c:formatCode>
                <c:ptCount val="2"/>
                <c:pt idx="0">
                  <c:v>135</c:v>
                </c:pt>
                <c:pt idx="1">
                  <c:v>1428</c:v>
                </c:pt>
              </c:numCache>
            </c:numRef>
          </c:val>
          <c:extLst>
            <c:ext xmlns:c16="http://schemas.microsoft.com/office/drawing/2014/chart" uri="{C3380CC4-5D6E-409C-BE32-E72D297353CC}">
              <c16:uniqueId val="{00000002-2F21-42AA-8096-D30D4FBBE52A}"/>
            </c:ext>
          </c:extLst>
        </c:ser>
        <c:ser>
          <c:idx val="2"/>
          <c:order val="2"/>
          <c:tx>
            <c:strRef>
              <c:f>GRAFİKLER!$E$13</c:f>
              <c:strCache>
                <c:ptCount val="1"/>
                <c:pt idx="0">
                  <c:v>GÜVENSİZ BULUNAN 
 ÜRÜN PARTİ SAYISI</c:v>
                </c:pt>
              </c:strCache>
            </c:strRef>
          </c:tx>
          <c:spPr>
            <a:solidFill>
              <a:srgbClr val="C00000"/>
            </a:solidFill>
            <a:ln w="9525" cap="flat" cmpd="sng" algn="ctr">
              <a:solidFill>
                <a:srgbClr val="C00000"/>
              </a:solidFill>
              <a:round/>
            </a:ln>
            <a:effectLst/>
            <a:scene3d>
              <a:camera prst="orthographicFront"/>
              <a:lightRig rig="threePt" dir="t"/>
            </a:scene3d>
            <a:sp3d>
              <a:bevelT w="190500" h="38100"/>
            </a:sp3d>
          </c:spPr>
          <c:invertIfNegative val="0"/>
          <c:dLbls>
            <c:dLbl>
              <c:idx val="0"/>
              <c:layout>
                <c:manualLayout>
                  <c:x val="-1.6069966778628278E-2"/>
                  <c:y val="-4.869986833120282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F21-42AA-8096-D30D4FBBE52A}"/>
                </c:ext>
              </c:extLst>
            </c:dLbl>
            <c:dLbl>
              <c:idx val="1"/>
              <c:layout>
                <c:manualLayout>
                  <c:x val="0"/>
                  <c:y val="-2.030456492095966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F21-42AA-8096-D30D4FBBE52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c:ext xmlns:c15="http://schemas.microsoft.com/office/drawing/2012/chart" uri="{02D57815-91ED-43cb-92C2-25804820EDAC}">
                  <c15:fullRef>
                    <c15:sqref>GRAFİKLER!$A$14:$A$16</c15:sqref>
                  </c15:fullRef>
                </c:ext>
              </c:extLst>
              <c:f>GRAFİKLER!$A$15:$A$16</c:f>
              <c:strCache>
                <c:ptCount val="2"/>
                <c:pt idx="0">
                  <c:v>İTHAL ÜRÜNLER</c:v>
                </c:pt>
                <c:pt idx="1">
                  <c:v>YERLİ ÜRÜNLER</c:v>
                </c:pt>
              </c:strCache>
            </c:strRef>
          </c:cat>
          <c:val>
            <c:numRef>
              <c:extLst>
                <c:ext xmlns:c15="http://schemas.microsoft.com/office/drawing/2012/chart" uri="{02D57815-91ED-43cb-92C2-25804820EDAC}">
                  <c15:fullRef>
                    <c15:sqref>GRAFİKLER!$E$14:$E$16</c15:sqref>
                  </c15:fullRef>
                </c:ext>
              </c:extLst>
              <c:f>GRAFİKLER!$E$15:$E$16</c:f>
              <c:numCache>
                <c:formatCode>General</c:formatCode>
                <c:ptCount val="2"/>
                <c:pt idx="0">
                  <c:v>15</c:v>
                </c:pt>
                <c:pt idx="1" formatCode="0">
                  <c:v>228</c:v>
                </c:pt>
              </c:numCache>
            </c:numRef>
          </c:val>
          <c:extLst>
            <c:ext xmlns:c16="http://schemas.microsoft.com/office/drawing/2014/chart" uri="{C3380CC4-5D6E-409C-BE32-E72D297353CC}">
              <c16:uniqueId val="{00000005-2F21-42AA-8096-D30D4FBBE52A}"/>
            </c:ext>
          </c:extLst>
        </c:ser>
        <c:dLbls>
          <c:showLegendKey val="0"/>
          <c:showVal val="1"/>
          <c:showCatName val="0"/>
          <c:showSerName val="0"/>
          <c:showPercent val="0"/>
          <c:showBubbleSize val="0"/>
        </c:dLbls>
        <c:gapWidth val="150"/>
        <c:overlap val="100"/>
        <c:axId val="115389184"/>
        <c:axId val="115390720"/>
      </c:barChart>
      <c:catAx>
        <c:axId val="1153891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15390720"/>
        <c:crosses val="autoZero"/>
        <c:auto val="1"/>
        <c:lblAlgn val="ctr"/>
        <c:lblOffset val="100"/>
        <c:noMultiLvlLbl val="0"/>
      </c:catAx>
      <c:valAx>
        <c:axId val="115390720"/>
        <c:scaling>
          <c:orientation val="minMax"/>
          <c:max val="24000"/>
        </c:scaling>
        <c:delete val="0"/>
        <c:axPos val="l"/>
        <c:majorGridlines>
          <c:spPr>
            <a:ln w="9525" cap="flat" cmpd="sng" algn="ctr">
              <a:noFill/>
              <a:round/>
            </a:ln>
            <a:effectLst/>
          </c:spPr>
        </c:majorGridlines>
        <c:minorGridlines>
          <c:spPr>
            <a:ln>
              <a:noFill/>
            </a:ln>
          </c:spPr>
        </c:min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15389184"/>
        <c:crosses val="autoZero"/>
        <c:crossBetween val="between"/>
        <c:majorUnit val="2000"/>
      </c:valAx>
      <c:spPr>
        <a:noFill/>
        <a:ln>
          <a:noFill/>
        </a:ln>
        <a:effectLst/>
      </c:spPr>
    </c:plotArea>
    <c:legend>
      <c:legendPos val="b"/>
      <c:layout>
        <c:manualLayout>
          <c:xMode val="edge"/>
          <c:yMode val="edge"/>
          <c:x val="2.3525403695399003E-2"/>
          <c:y val="0.8390882718607543"/>
          <c:w val="0.76757618642430669"/>
          <c:h val="9.0909864768132634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a:bevelT w="190500" h="38100"/>
    </a:sp3d>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GRAFİK-4 </a:t>
            </a:r>
            <a:r>
              <a:rPr lang="en-US" sz="1400">
                <a:solidFill>
                  <a:schemeClr val="tx1">
                    <a:lumMod val="65000"/>
                    <a:lumOff val="35000"/>
                  </a:schemeClr>
                </a:solidFill>
              </a:rPr>
              <a:t>DENETLENEN ÜRÜNLER VE TEST/MUAYENE İLİŞKİSİ</a:t>
            </a:r>
          </a:p>
        </c:rich>
      </c:tx>
      <c:layout>
        <c:manualLayout>
          <c:xMode val="edge"/>
          <c:yMode val="edge"/>
          <c:x val="0.13530553526170053"/>
          <c:y val="0.10902960659329348"/>
        </c:manualLayout>
      </c:layout>
      <c:overlay val="0"/>
      <c:spPr>
        <a:noFill/>
        <a:ln>
          <a:noFill/>
        </a:ln>
        <a:effectLst/>
      </c:spPr>
    </c:title>
    <c:autoTitleDeleted val="0"/>
    <c:plotArea>
      <c:layout>
        <c:manualLayout>
          <c:layoutTarget val="inner"/>
          <c:xMode val="edge"/>
          <c:yMode val="edge"/>
          <c:x val="6.1111111111111123E-2"/>
          <c:y val="0.28217592592592633"/>
          <c:w val="0.6137163167104116"/>
          <c:h val="0.65300925925926012"/>
        </c:manualLayout>
      </c:layout>
      <c:ofPieChart>
        <c:ofPieType val="bar"/>
        <c:varyColors val="1"/>
        <c:ser>
          <c:idx val="0"/>
          <c:order val="0"/>
          <c:tx>
            <c:strRef>
              <c:f>GRAFİKLER!$A$36</c:f>
              <c:strCache>
                <c:ptCount val="1"/>
                <c:pt idx="0">
                  <c:v>DENETLENEN ÜRÜNLER VE TEST/MUAYENE İLİŞKİSİ</c:v>
                </c:pt>
              </c:strCache>
            </c:strRef>
          </c:tx>
          <c:spPr>
            <a:scene3d>
              <a:camera prst="orthographicFront"/>
              <a:lightRig rig="threePt" dir="t"/>
            </a:scene3d>
            <a:sp3d>
              <a:bevelT w="190500" h="38100"/>
            </a:sp3d>
          </c:spPr>
          <c:explosion val="25"/>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48A1-4ABA-B28F-F7E571C2C436}"/>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48A1-4ABA-B28F-F7E571C2C436}"/>
              </c:ext>
            </c:extLst>
          </c:dPt>
          <c:dPt>
            <c:idx val="2"/>
            <c:bubble3D val="0"/>
            <c:spPr>
              <a:solidFill>
                <a:srgbClr val="C00000"/>
              </a:solidFill>
              <a:ln>
                <a:solidFill>
                  <a:srgbClr val="C00000"/>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48A1-4ABA-B28F-F7E571C2C436}"/>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48A1-4ABA-B28F-F7E571C2C436}"/>
              </c:ext>
            </c:extLst>
          </c:dPt>
          <c:dPt>
            <c:idx val="4"/>
            <c:bubble3D val="0"/>
            <c:explosion val="0"/>
            <c:spPr>
              <a:solidFill>
                <a:schemeClr val="accent2">
                  <a:lumMod val="75000"/>
                </a:schemeClr>
              </a:solidFill>
              <a:ln>
                <a:solidFill>
                  <a:schemeClr val="accent2">
                    <a:lumMod val="75000"/>
                  </a:schemeClr>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48A1-4ABA-B28F-F7E571C2C436}"/>
              </c:ext>
            </c:extLst>
          </c:dPt>
          <c:dLbls>
            <c:dLbl>
              <c:idx val="0"/>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48A1-4ABA-B28F-F7E571C2C436}"/>
                </c:ext>
              </c:extLst>
            </c:dLbl>
            <c:dLbl>
              <c:idx val="1"/>
              <c:delete val="1"/>
              <c:extLst>
                <c:ext xmlns:c15="http://schemas.microsoft.com/office/drawing/2012/chart" uri="{CE6537A1-D6FC-4f65-9D91-7224C49458BB}"/>
                <c:ext xmlns:c16="http://schemas.microsoft.com/office/drawing/2014/chart" uri="{C3380CC4-5D6E-409C-BE32-E72D297353CC}">
                  <c16:uniqueId val="{00000003-48A1-4ABA-B28F-F7E571C2C436}"/>
                </c:ext>
              </c:extLst>
            </c:dLbl>
            <c:dLbl>
              <c:idx val="2"/>
              <c:layout>
                <c:manualLayout>
                  <c:x val="-0.10464676290463711"/>
                  <c:y val="-5.0925925925925923E-2"/>
                </c:manualLayout>
              </c:layout>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48A1-4ABA-B28F-F7E571C2C436}"/>
                </c:ext>
              </c:extLst>
            </c:dLbl>
            <c:dLbl>
              <c:idx val="3"/>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48A1-4ABA-B28F-F7E571C2C436}"/>
                </c:ext>
              </c:extLst>
            </c:dLbl>
            <c:dLbl>
              <c:idx val="4"/>
              <c:layout/>
              <c:tx>
                <c:rich>
                  <a:bodyPr/>
                  <a:lstStyle/>
                  <a:p>
                    <a:r>
                      <a:rPr lang="en-US"/>
                      <a:t>4575, 37,5%</a:t>
                    </a:r>
                  </a:p>
                </c:rich>
              </c:tx>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48A1-4ABA-B28F-F7E571C2C436}"/>
                </c:ext>
              </c:extLst>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overflow" horzOverflow="overflow"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GRAFİKLER!$C$35:$F$35</c:f>
              <c:strCache>
                <c:ptCount val="4"/>
                <c:pt idx="0">
                  <c:v>İŞARET/BELGE KONTROLÜ YAPILANLAR</c:v>
                </c:pt>
                <c:pt idx="1">
                  <c:v>TEST/MUAYENE YAPILAN ÜRÜNLER</c:v>
                </c:pt>
                <c:pt idx="2">
                  <c:v>TEST MUAYENE YAPILAN ÜRÜNLERDENGÜVENSİZ BULUNANLAR</c:v>
                </c:pt>
                <c:pt idx="3">
                  <c:v>TEST MUAYENE YAPILAN ÜRÜNLERDEN GÜVENLİ BULUNANLAR</c:v>
                </c:pt>
              </c:strCache>
            </c:strRef>
          </c:cat>
          <c:val>
            <c:numRef>
              <c:f>GRAFİKLER!$C$36:$F$36</c:f>
              <c:numCache>
                <c:formatCode>General</c:formatCode>
                <c:ptCount val="4"/>
                <c:pt idx="0" formatCode="#,##0">
                  <c:v>11923</c:v>
                </c:pt>
                <c:pt idx="2">
                  <c:v>220</c:v>
                </c:pt>
                <c:pt idx="3" formatCode="0">
                  <c:v>10818</c:v>
                </c:pt>
              </c:numCache>
            </c:numRef>
          </c:val>
          <c:extLst>
            <c:ext xmlns:c16="http://schemas.microsoft.com/office/drawing/2014/chart" uri="{C3380CC4-5D6E-409C-BE32-E72D297353CC}">
              <c16:uniqueId val="{0000000A-48A1-4ABA-B28F-F7E571C2C436}"/>
            </c:ext>
          </c:extLst>
        </c:ser>
        <c:dLbls>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r"/>
      <c:layout>
        <c:manualLayout>
          <c:xMode val="edge"/>
          <c:yMode val="edge"/>
          <c:x val="0.70440475868351615"/>
          <c:y val="0.31036140765892317"/>
          <c:w val="0.2955952413164849"/>
          <c:h val="0.57703593608565562"/>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GRAFİK-5 </a:t>
            </a:r>
            <a:r>
              <a:rPr lang="tr-TR" sz="1400">
                <a:solidFill>
                  <a:schemeClr val="tx1">
                    <a:lumMod val="65000"/>
                    <a:lumOff val="35000"/>
                  </a:schemeClr>
                </a:solidFill>
              </a:rPr>
              <a:t>UYGULANAN PARA CEZALARI</a:t>
            </a:r>
          </a:p>
        </c:rich>
      </c:tx>
      <c:layout/>
      <c:overlay val="0"/>
      <c:spPr>
        <a:noFill/>
        <a:ln>
          <a:noFill/>
        </a:ln>
        <a:effectLst/>
      </c:spPr>
    </c:title>
    <c:autoTitleDeleted val="0"/>
    <c:plotArea>
      <c:layout>
        <c:manualLayout>
          <c:layoutTarget val="inner"/>
          <c:xMode val="edge"/>
          <c:yMode val="edge"/>
          <c:x val="8.7580927384077065E-2"/>
          <c:y val="0.2083760683760684"/>
          <c:w val="0.88186351706036759"/>
          <c:h val="0.58154357628373354"/>
        </c:manualLayout>
      </c:layout>
      <c:barChart>
        <c:barDir val="col"/>
        <c:grouping val="stacked"/>
        <c:varyColors val="0"/>
        <c:ser>
          <c:idx val="0"/>
          <c:order val="0"/>
          <c:tx>
            <c:strRef>
              <c:f>GRAFİKLER!$C$50</c:f>
              <c:strCache>
                <c:ptCount val="1"/>
                <c:pt idx="0">
                  <c:v>PARA CEZASI UYGULANAN ÜRÜN PARTİSİ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0.14166666666666666"/>
                  <c:y val="-4.786324786324795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0F3-454A-A69B-7C037959221C}"/>
                </c:ext>
              </c:extLst>
            </c:dLbl>
            <c:dLbl>
              <c:idx val="1"/>
              <c:layout>
                <c:manualLayout>
                  <c:x val="0.15151515151515169"/>
                  <c:y val="-2.721088435374160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0F3-454A-A69B-7C037959221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 ÜRÜNLER</c:v>
                </c:pt>
                <c:pt idx="1">
                  <c:v>UYGUNSUZ ÜRÜNLER</c:v>
                </c:pt>
              </c:strCache>
            </c:strRef>
          </c:cat>
          <c:val>
            <c:numRef>
              <c:f>GRAFİKLER!$C$51:$C$52</c:f>
              <c:numCache>
                <c:formatCode>0</c:formatCode>
                <c:ptCount val="2"/>
                <c:pt idx="0" formatCode="General">
                  <c:v>229</c:v>
                </c:pt>
                <c:pt idx="1">
                  <c:v>187</c:v>
                </c:pt>
              </c:numCache>
            </c:numRef>
          </c:val>
          <c:extLst>
            <c:ext xmlns:c16="http://schemas.microsoft.com/office/drawing/2014/chart" uri="{C3380CC4-5D6E-409C-BE32-E72D297353CC}">
              <c16:uniqueId val="{00000002-60F3-454A-A69B-7C037959221C}"/>
            </c:ext>
          </c:extLst>
        </c:ser>
        <c:ser>
          <c:idx val="1"/>
          <c:order val="1"/>
          <c:tx>
            <c:strRef>
              <c:f>GRAFİKLER!$D$50</c:f>
              <c:strCache>
                <c:ptCount val="1"/>
                <c:pt idx="0">
                  <c:v>PARA CEZASI UYGULANMAYAN ÜRÜN PARTİSİ</c:v>
                </c:pt>
              </c:strCache>
            </c:strRef>
          </c:tx>
          <c:spPr>
            <a:solidFill>
              <a:schemeClr val="accent2">
                <a:lumMod val="75000"/>
              </a:schemeClr>
            </a:solidFill>
            <a:ln w="9525" cap="flat" cmpd="sng" algn="ctr">
              <a:solidFill>
                <a:schemeClr val="accent2">
                  <a:lumMod val="75000"/>
                </a:schemeClr>
              </a:solidFill>
              <a:round/>
            </a:ln>
            <a:effectLst/>
            <a:scene3d>
              <a:camera prst="orthographicFront"/>
              <a:lightRig rig="threePt" dir="t"/>
            </a:scene3d>
            <a:sp3d>
              <a:bevelT w="190500" h="38100"/>
            </a:sp3d>
          </c:spPr>
          <c:invertIfNegative val="0"/>
          <c:dLbls>
            <c:dLbl>
              <c:idx val="0"/>
              <c:layout>
                <c:manualLayout>
                  <c:x val="0"/>
                  <c:y val="-7.5213675213675224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0F3-454A-A69B-7C037959221C}"/>
                </c:ext>
              </c:extLst>
            </c:dLbl>
            <c:dLbl>
              <c:idx val="1"/>
              <c:layout>
                <c:manualLayout>
                  <c:x val="0.13223140495867769"/>
                  <c:y val="-0.1118669690098260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0F3-454A-A69B-7C037959221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 ÜRÜNLER</c:v>
                </c:pt>
                <c:pt idx="1">
                  <c:v>UYGUNSUZ ÜRÜNLER</c:v>
                </c:pt>
              </c:strCache>
            </c:strRef>
          </c:cat>
          <c:val>
            <c:numRef>
              <c:f>GRAFİKLER!$D$51:$D$52</c:f>
              <c:numCache>
                <c:formatCode>0</c:formatCode>
                <c:ptCount val="2"/>
                <c:pt idx="0" formatCode="General">
                  <c:v>14</c:v>
                </c:pt>
                <c:pt idx="1">
                  <c:v>1376</c:v>
                </c:pt>
              </c:numCache>
            </c:numRef>
          </c:val>
          <c:extLst>
            <c:ext xmlns:c16="http://schemas.microsoft.com/office/drawing/2014/chart" uri="{C3380CC4-5D6E-409C-BE32-E72D297353CC}">
              <c16:uniqueId val="{00000005-60F3-454A-A69B-7C037959221C}"/>
            </c:ext>
          </c:extLst>
        </c:ser>
        <c:dLbls>
          <c:showLegendKey val="0"/>
          <c:showVal val="1"/>
          <c:showCatName val="0"/>
          <c:showSerName val="0"/>
          <c:showPercent val="0"/>
          <c:showBubbleSize val="0"/>
        </c:dLbls>
        <c:gapWidth val="150"/>
        <c:overlap val="100"/>
        <c:axId val="115582848"/>
        <c:axId val="115584384"/>
      </c:barChart>
      <c:catAx>
        <c:axId val="115582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15584384"/>
        <c:crosses val="autoZero"/>
        <c:auto val="1"/>
        <c:lblAlgn val="ctr"/>
        <c:lblOffset val="100"/>
        <c:noMultiLvlLbl val="0"/>
      </c:catAx>
      <c:valAx>
        <c:axId val="115584384"/>
        <c:scaling>
          <c:orientation val="minMax"/>
          <c:max val="3000"/>
          <c:min val="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15582848"/>
        <c:crosses val="autoZero"/>
        <c:crossBetween val="between"/>
        <c:majorUnit val="500"/>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GRAFİK-6 DENETLENEN ÜRÜNLER İÇERİSİNDE UYGUNSUZLUK SAYISININ EN YÜKSEK OLDUĞU ÜRÜN GRUPLARI</a:t>
            </a:r>
            <a:endParaRPr lang="tr-TR" sz="1400">
              <a:solidFill>
                <a:schemeClr val="tx1">
                  <a:lumMod val="65000"/>
                  <a:lumOff val="35000"/>
                </a:schemeClr>
              </a:solidFill>
              <a:effectLst/>
            </a:endParaRPr>
          </a:p>
        </c:rich>
      </c:tx>
      <c:layout/>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BDBA-4053-B1A8-2617A310D020}"/>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BDBA-4053-B1A8-2617A310D020}"/>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BDBA-4053-B1A8-2617A310D020}"/>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BDBA-4053-B1A8-2617A310D020}"/>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BDBA-4053-B1A8-2617A310D020}"/>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BDBA-4053-B1A8-2617A310D020}"/>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BDBA-4053-B1A8-2617A310D020}"/>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BDBA-4053-B1A8-2617A310D020}"/>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BDBA-4053-B1A8-2617A310D020}"/>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BDBA-4053-B1A8-2617A310D020}"/>
              </c:ext>
            </c:extLst>
          </c:dPt>
          <c:dLbls>
            <c:dLbl>
              <c:idx val="6"/>
              <c:layout>
                <c:manualLayout>
                  <c:x val="-7.9129574678536933E-3"/>
                  <c:y val="1.2558869701726844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BDBA-4053-B1A8-2617A310D020}"/>
                </c:ext>
              </c:extLst>
            </c:dLbl>
            <c:dLbl>
              <c:idx val="8"/>
              <c:layout>
                <c:manualLayout>
                  <c:x val="1.1869436201780362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BDBA-4053-B1A8-2617A310D02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GRAFİKLER!$B$63:$B$72</c:f>
              <c:strCache>
                <c:ptCount val="10"/>
                <c:pt idx="0">
                  <c:v>GIDA MADDELERİ VE GIDA İLE TEMAS EDEN MADDE VE MALZEMELER</c:v>
                </c:pt>
                <c:pt idx="1">
                  <c:v>KOZMETİKLER</c:v>
                </c:pt>
                <c:pt idx="2">
                  <c:v>ASANSÖRLER</c:v>
                </c:pt>
                <c:pt idx="3">
                  <c:v>HAZIR BETON DIŞINDAKİ 
YAPI MALZEMELERİ</c:v>
                </c:pt>
                <c:pt idx="4">
                  <c:v>DETERJANLAR</c:v>
                </c:pt>
                <c:pt idx="5">
                  <c:v>BİYOSİDAL ÜRÜNLER (TİP 1 VE TİP 19)</c:v>
                </c:pt>
                <c:pt idx="6">
                  <c:v>KİŞİSEL KORUYUCU DONANIMLAR</c:v>
                </c:pt>
                <c:pt idx="7">
                  <c:v>HAZIR BETON</c:v>
                </c:pt>
                <c:pt idx="8">
                  <c:v>BİYOSİDAL ÜRÜNLER (TİP 1 VE TİP 19 HARİÇ)</c:v>
                </c:pt>
                <c:pt idx="9">
                  <c:v>DİĞER ÜRÜN GRUPLARI</c:v>
                </c:pt>
              </c:strCache>
            </c:strRef>
          </c:cat>
          <c:val>
            <c:numRef>
              <c:f>GRAFİKLER!$C$63:$C$72</c:f>
              <c:numCache>
                <c:formatCode>0.00</c:formatCode>
                <c:ptCount val="10"/>
                <c:pt idx="0">
                  <c:v>30.9021113243762</c:v>
                </c:pt>
                <c:pt idx="1">
                  <c:v>27.575175943698017</c:v>
                </c:pt>
                <c:pt idx="2">
                  <c:v>9.9168266154830462</c:v>
                </c:pt>
                <c:pt idx="3">
                  <c:v>7.9974408189379398</c:v>
                </c:pt>
                <c:pt idx="4">
                  <c:v>4.7984644913627639</c:v>
                </c:pt>
                <c:pt idx="5">
                  <c:v>3.6468330134357005</c:v>
                </c:pt>
                <c:pt idx="6">
                  <c:v>2.6231605886116443</c:v>
                </c:pt>
                <c:pt idx="7">
                  <c:v>2.6231605886116443</c:v>
                </c:pt>
                <c:pt idx="8">
                  <c:v>2.3672424824056302</c:v>
                </c:pt>
                <c:pt idx="9">
                  <c:v>7.5495841330774152</c:v>
                </c:pt>
              </c:numCache>
            </c:numRef>
          </c:val>
          <c:extLst>
            <c:ext xmlns:c16="http://schemas.microsoft.com/office/drawing/2014/chart" uri="{C3380CC4-5D6E-409C-BE32-E72D297353CC}">
              <c16:uniqueId val="{00000014-BDBA-4053-B1A8-2617A310D020}"/>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GRAFİK-7 DENETLENEN İTHAL ÜRÜNLER İÇERİSİNDE UYGUNSUZLUK SAYISININ EN YÜKSEK OLDUĞU ÜRÜN GRUPLARI</a:t>
            </a:r>
            <a:endParaRPr lang="tr-TR" sz="1400">
              <a:solidFill>
                <a:schemeClr val="tx1">
                  <a:lumMod val="65000"/>
                  <a:lumOff val="35000"/>
                </a:schemeClr>
              </a:solidFill>
              <a:effectLst/>
            </a:endParaRPr>
          </a:p>
        </c:rich>
      </c:tx>
      <c:layout/>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FE06-43CC-B05C-F842F933FDB8}"/>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FE06-43CC-B05C-F842F933FDB8}"/>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FE06-43CC-B05C-F842F933FDB8}"/>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FE06-43CC-B05C-F842F933FDB8}"/>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FE06-43CC-B05C-F842F933FDB8}"/>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FE06-43CC-B05C-F842F933FDB8}"/>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FE06-43CC-B05C-F842F933FDB8}"/>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FE06-43CC-B05C-F842F933FDB8}"/>
              </c:ext>
            </c:extLst>
          </c:dPt>
          <c:dLbls>
            <c:dLbl>
              <c:idx val="6"/>
              <c:layout>
                <c:manualLayout>
                  <c:x val="-1.4448904671229819E-2"/>
                  <c:y val="-1.3457269060879582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FE06-43CC-B05C-F842F933FDB8}"/>
                </c:ext>
              </c:extLst>
            </c:dLbl>
            <c:dLbl>
              <c:idx val="8"/>
              <c:layout>
                <c:manualLayout>
                  <c:x val="1.1869436201780362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0-FE06-43CC-B05C-F842F933FDB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GRAFİKLER!$B$77:$B$84</c:f>
              <c:strCache>
                <c:ptCount val="8"/>
                <c:pt idx="0">
                  <c:v>KOZMETİKLER</c:v>
                </c:pt>
                <c:pt idx="1">
                  <c:v>TELSİZ VE/VEYA TELEKOMÜNİKASYON TERMİNAL EKİPMANLARI</c:v>
                </c:pt>
                <c:pt idx="2">
                  <c:v>OTOMOTİV</c:v>
                </c:pt>
                <c:pt idx="3">
                  <c:v>OYUNCAKLAR</c:v>
                </c:pt>
                <c:pt idx="4">
                  <c:v>ELEKTRİKLİ EKİPMANLAR</c:v>
                </c:pt>
                <c:pt idx="5">
                  <c:v>MAKİNELER</c:v>
                </c:pt>
                <c:pt idx="6">
                  <c:v>GIDA MADDELERİ VE GIDA İLE TEMAS EDEN MADDE VE MALZEMELER</c:v>
                </c:pt>
                <c:pt idx="7">
                  <c:v>DİĞER ÜRÜN GRUPLARI</c:v>
                </c:pt>
              </c:strCache>
            </c:strRef>
          </c:cat>
          <c:val>
            <c:numRef>
              <c:f>GRAFİKLER!$C$77:$C$84</c:f>
              <c:numCache>
                <c:formatCode>General</c:formatCode>
                <c:ptCount val="8"/>
                <c:pt idx="0">
                  <c:v>47.407407407407405</c:v>
                </c:pt>
                <c:pt idx="1">
                  <c:v>20</c:v>
                </c:pt>
                <c:pt idx="2">
                  <c:v>8.1481481481481488</c:v>
                </c:pt>
                <c:pt idx="3">
                  <c:v>6.666666666666667</c:v>
                </c:pt>
                <c:pt idx="4">
                  <c:v>5.9259259259259256</c:v>
                </c:pt>
                <c:pt idx="5">
                  <c:v>3.7037037037037037</c:v>
                </c:pt>
                <c:pt idx="6">
                  <c:v>2.9629629629629628</c:v>
                </c:pt>
                <c:pt idx="7">
                  <c:v>5.1851851851851851</c:v>
                </c:pt>
              </c:numCache>
            </c:numRef>
          </c:val>
          <c:extLst>
            <c:ext xmlns:c16="http://schemas.microsoft.com/office/drawing/2014/chart" uri="{C3380CC4-5D6E-409C-BE32-E72D297353CC}">
              <c16:uniqueId val="{00000011-FE06-43CC-B05C-F842F933FDB8}"/>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132E-2"/>
          <c:y val="0.17772076051469179"/>
          <c:w val="0.30040597866443225"/>
          <c:h val="0.8222791472671116"/>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GRAFİK-8 DENETLENEN  ÜRÜNLER İÇERİSİNDE GÜVENSİZLİK SAYISININ EN YÜKSEK OLDUĞU ÜRÜN GRUPLARI</a:t>
            </a:r>
            <a:endParaRPr lang="tr-TR" sz="1400">
              <a:solidFill>
                <a:schemeClr val="tx1">
                  <a:lumMod val="65000"/>
                  <a:lumOff val="35000"/>
                </a:schemeClr>
              </a:solidFill>
              <a:effectLst/>
            </a:endParaRPr>
          </a:p>
        </c:rich>
      </c:tx>
      <c:layout/>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F308-48E9-B913-68B71AF48C75}"/>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F308-48E9-B913-68B71AF48C75}"/>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F308-48E9-B913-68B71AF48C75}"/>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F308-48E9-B913-68B71AF48C75}"/>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F308-48E9-B913-68B71AF48C75}"/>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F308-48E9-B913-68B71AF48C75}"/>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F308-48E9-B913-68B71AF48C75}"/>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F308-48E9-B913-68B71AF48C75}"/>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F308-48E9-B913-68B71AF48C75}"/>
              </c:ext>
            </c:extLst>
          </c:dPt>
          <c:dLbls>
            <c:dLbl>
              <c:idx val="4"/>
              <c:layout>
                <c:manualLayout>
                  <c:x val="-4.3572984749455394E-3"/>
                  <c:y val="1.5151634454784062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tr-TR"/>
                </a:p>
              </c:txPr>
              <c:dLblPos val="bestFit"/>
              <c:showLegendKey val="0"/>
              <c:showVal val="0"/>
              <c:showCatName val="0"/>
              <c:showSerName val="0"/>
              <c:showPercent val="1"/>
              <c:showBubbleSize val="0"/>
              <c:extLst>
                <c:ext xmlns:c15="http://schemas.microsoft.com/office/drawing/2012/chart" uri="{CE6537A1-D6FC-4f65-9D91-7224C49458BB}">
                  <c15:layout>
                    <c:manualLayout>
                      <c:w val="5.4727668845315901E-2"/>
                      <c:h val="5.1469816272965874E-2"/>
                    </c:manualLayout>
                  </c15:layout>
                </c:ext>
                <c:ext xmlns:c16="http://schemas.microsoft.com/office/drawing/2014/chart" uri="{C3380CC4-5D6E-409C-BE32-E72D297353CC}">
                  <c16:uniqueId val="{00000009-F308-48E9-B913-68B71AF48C75}"/>
                </c:ext>
              </c:extLst>
            </c:dLbl>
            <c:dLbl>
              <c:idx val="5"/>
              <c:layout>
                <c:manualLayout>
                  <c:x val="-3.0501089324618817E-2"/>
                  <c:y val="-2.727272727272736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F308-48E9-B913-68B71AF48C75}"/>
                </c:ext>
              </c:extLst>
            </c:dLbl>
            <c:dLbl>
              <c:idx val="6"/>
              <c:layout>
                <c:manualLayout>
                  <c:x val="-1.4448904671229819E-2"/>
                  <c:y val="-1.34572690608795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F308-48E9-B913-68B71AF48C75}"/>
                </c:ext>
              </c:extLst>
            </c:dLbl>
            <c:dLbl>
              <c:idx val="8"/>
              <c:layout>
                <c:manualLayout>
                  <c:x val="1.1869436201780362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F308-48E9-B913-68B71AF48C7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GRAFİKLER!$B$96:$B$99</c:f>
              <c:strCache>
                <c:ptCount val="4"/>
                <c:pt idx="0">
                  <c:v>GIDA MADDELERİ VE GIDA İLE TEMAS EDEN MADDE VE MALZEMELER</c:v>
                </c:pt>
                <c:pt idx="1">
                  <c:v>HAZIR BETON</c:v>
                </c:pt>
                <c:pt idx="2">
                  <c:v>DİĞER TÜKETİCİ ÜRÜNLERİ</c:v>
                </c:pt>
                <c:pt idx="3">
                  <c:v>KOZMETİKLER</c:v>
                </c:pt>
              </c:strCache>
            </c:strRef>
          </c:cat>
          <c:val>
            <c:numRef>
              <c:f>GRAFİKLER!$C$96:$C$99</c:f>
              <c:numCache>
                <c:formatCode>General</c:formatCode>
                <c:ptCount val="4"/>
                <c:pt idx="0">
                  <c:v>78.600823045267489</c:v>
                </c:pt>
                <c:pt idx="1">
                  <c:v>10.699588477366255</c:v>
                </c:pt>
                <c:pt idx="2">
                  <c:v>6.1728395061728394</c:v>
                </c:pt>
                <c:pt idx="3">
                  <c:v>4.5267489711934159</c:v>
                </c:pt>
              </c:numCache>
            </c:numRef>
          </c:val>
          <c:extLst>
            <c:ext xmlns:c16="http://schemas.microsoft.com/office/drawing/2014/chart" uri="{C3380CC4-5D6E-409C-BE32-E72D297353CC}">
              <c16:uniqueId val="{00000012-F308-48E9-B913-68B71AF48C75}"/>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132E-2"/>
          <c:y val="0.14469935576234819"/>
          <c:w val="0.30912064913454529"/>
          <c:h val="0.8553006442376515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GRAFİK-9 DENETLENEN  İTHAL ÜRÜNLER İÇERİSİNDE GÜVENSİZLİK SAYISININ EN YÜKSEK OLDUĞU ÜRÜN GRUPLARI</a:t>
            </a:r>
            <a:endParaRPr lang="tr-TR" sz="1400">
              <a:solidFill>
                <a:schemeClr val="tx1">
                  <a:lumMod val="65000"/>
                  <a:lumOff val="35000"/>
                </a:schemeClr>
              </a:solidFill>
              <a:effectLst/>
            </a:endParaRPr>
          </a:p>
        </c:rich>
      </c:tx>
      <c:layout/>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591B-4850-BDBB-3F36DD379EEB}"/>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591B-4850-BDBB-3F36DD379EEB}"/>
              </c:ext>
            </c:extLst>
          </c:dPt>
          <c:dLbls>
            <c:dLbl>
              <c:idx val="6"/>
              <c:layout>
                <c:manualLayout>
                  <c:x val="-1.4448904671229819E-2"/>
                  <c:y val="-1.34572690608795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91B-4850-BDBB-3F36DD379EEB}"/>
                </c:ext>
              </c:extLst>
            </c:dLbl>
            <c:dLbl>
              <c:idx val="8"/>
              <c:layout>
                <c:manualLayout>
                  <c:x val="1.1869436201780362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91B-4850-BDBB-3F36DD379EE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GRAFİKLER!$B$101</c:f>
              <c:strCache>
                <c:ptCount val="1"/>
                <c:pt idx="0">
                  <c:v>DİĞER TÜKETİCİ ÜRÜNLERİ</c:v>
                </c:pt>
              </c:strCache>
            </c:strRef>
          </c:cat>
          <c:val>
            <c:numRef>
              <c:f>GRAFİKLER!$C$101</c:f>
              <c:numCache>
                <c:formatCode>General</c:formatCode>
                <c:ptCount val="1"/>
                <c:pt idx="0">
                  <c:v>100</c:v>
                </c:pt>
              </c:numCache>
            </c:numRef>
          </c:val>
          <c:extLst>
            <c:ext xmlns:c16="http://schemas.microsoft.com/office/drawing/2014/chart" uri="{C3380CC4-5D6E-409C-BE32-E72D297353CC}">
              <c16:uniqueId val="{00000006-591B-4850-BDBB-3F36DD379EEB}"/>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132E-2"/>
          <c:y val="0.17772076051469179"/>
          <c:w val="0.30040597866443225"/>
          <c:h val="0.7581358427757506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0.36254</cdr:x>
      <cdr:y>0.83159</cdr:y>
    </cdr:from>
    <cdr:to>
      <cdr:x>0.64623</cdr:x>
      <cdr:y>0.92967</cdr:y>
    </cdr:to>
    <cdr:sp macro="" textlink="">
      <cdr:nvSpPr>
        <cdr:cNvPr id="2" name="Metin kutusu 1"/>
        <cdr:cNvSpPr txBox="1"/>
      </cdr:nvSpPr>
      <cdr:spPr>
        <a:xfrm xmlns:a="http://schemas.openxmlformats.org/drawingml/2006/main">
          <a:off x="2196227" y="4617864"/>
          <a:ext cx="1718547" cy="5446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900">
              <a:solidFill>
                <a:schemeClr val="tx1">
                  <a:lumMod val="50000"/>
                  <a:lumOff val="50000"/>
                </a:schemeClr>
              </a:solidFill>
            </a:rPr>
            <a:t>   </a:t>
          </a:r>
          <a:r>
            <a:rPr lang="tr-TR" sz="900">
              <a:solidFill>
                <a:schemeClr val="tx1">
                  <a:lumMod val="75000"/>
                  <a:lumOff val="25000"/>
                </a:schemeClr>
              </a:solidFill>
            </a:rPr>
            <a:t>UYGUNSUZ/GÜVENSİZ BULUNAN</a:t>
          </a:r>
          <a:r>
            <a:rPr lang="tr-TR" sz="900" baseline="0">
              <a:solidFill>
                <a:schemeClr val="tx1">
                  <a:lumMod val="75000"/>
                  <a:lumOff val="25000"/>
                </a:schemeClr>
              </a:solidFill>
            </a:rPr>
            <a:t> ÜRÜNLER</a:t>
          </a:r>
          <a:endParaRPr lang="tr-TR" sz="900">
            <a:solidFill>
              <a:schemeClr val="tx1">
                <a:lumMod val="75000"/>
                <a:lumOff val="25000"/>
              </a:schemeClr>
            </a:solidFill>
          </a:endParaRPr>
        </a:p>
      </cdr:txBody>
    </cdr:sp>
  </cdr:relSizeAnchor>
  <cdr:relSizeAnchor xmlns:cdr="http://schemas.openxmlformats.org/drawingml/2006/chartDrawing">
    <cdr:from>
      <cdr:x>0.35102</cdr:x>
      <cdr:y>0.8653</cdr:y>
    </cdr:from>
    <cdr:to>
      <cdr:x>0.36576</cdr:x>
      <cdr:y>0.87648</cdr:y>
    </cdr:to>
    <cdr:sp macro="" textlink="">
      <cdr:nvSpPr>
        <cdr:cNvPr id="3" name="Dikdörtgen 2"/>
        <cdr:cNvSpPr/>
      </cdr:nvSpPr>
      <cdr:spPr>
        <a:xfrm xmlns:a="http://schemas.openxmlformats.org/drawingml/2006/main">
          <a:off x="2126440" y="4805049"/>
          <a:ext cx="89293" cy="62084"/>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tr-TR"/>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0BF86-4F36-4538-B4F2-693C48AD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3083</TotalTime>
  <Pages>10</Pages>
  <Words>1348</Words>
  <Characters>7684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T.C. Ekonomi Bakanlığı</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Güzide Zeynep Karahisarlı</dc:creator>
  <cp:keywords/>
  <dc:description/>
  <cp:lastModifiedBy>Münevver KOÇAK</cp:lastModifiedBy>
  <cp:revision>68</cp:revision>
  <cp:lastPrinted>2019-04-25T08:34:00Z</cp:lastPrinted>
  <dcterms:created xsi:type="dcterms:W3CDTF">2019-05-20T12:41:00Z</dcterms:created>
  <dcterms:modified xsi:type="dcterms:W3CDTF">2020-08-13T15:09:00Z</dcterms:modified>
</cp:coreProperties>
</file>